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540"/>
        <w:tblW w:w="10632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8A3477" w:rsidTr="00FB10CB">
        <w:trPr>
          <w:trHeight w:val="14601"/>
          <w:tblCellSpacing w:w="0" w:type="dxa"/>
        </w:trPr>
        <w:tc>
          <w:tcPr>
            <w:tcW w:w="10632" w:type="dxa"/>
            <w:hideMark/>
          </w:tcPr>
          <w:p w:rsidR="008A3477" w:rsidRDefault="008A3477" w:rsidP="008A3477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rFonts w:ascii="Trebuchet MS" w:hAnsi="Trebuchet MS"/>
                <w:noProof/>
                <w:color w:val="014B94"/>
                <w:sz w:val="20"/>
                <w:szCs w:val="20"/>
              </w:rPr>
              <w:drawing>
                <wp:inline distT="0" distB="0" distL="0" distR="0" wp14:anchorId="3A33C46D" wp14:editId="6F034A1C">
                  <wp:extent cx="923925" cy="1066800"/>
                  <wp:effectExtent l="0" t="0" r="9525" b="0"/>
                  <wp:docPr id="6" name="Imagen 6" descr="cid:image013.jpg@01CBDF3D.5ACC5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13.jpg@01CBDF3D.5ACC5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color w:val="014B94"/>
                <w:sz w:val="20"/>
                <w:szCs w:val="20"/>
                <w:lang w:eastAsia="en-US"/>
              </w:rPr>
              <w:t xml:space="preserve">   </w:t>
            </w:r>
            <w:r>
              <w:rPr>
                <w:rFonts w:ascii="Trebuchet MS" w:hAnsi="Trebuchet MS"/>
                <w:noProof/>
                <w:color w:val="014B94"/>
                <w:sz w:val="20"/>
                <w:szCs w:val="20"/>
              </w:rPr>
              <w:drawing>
                <wp:inline distT="0" distB="0" distL="0" distR="0" wp14:anchorId="6C3EFD12" wp14:editId="477F80C4">
                  <wp:extent cx="952500" cy="1066800"/>
                  <wp:effectExtent l="0" t="0" r="0" b="0"/>
                  <wp:docPr id="5" name="Imagen 5" descr="cid:image014.jpg@01CBDF3D.5ACC5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14.jpg@01CBDF3D.5ACC5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color w:val="014B94"/>
                <w:sz w:val="20"/>
                <w:szCs w:val="20"/>
                <w:lang w:eastAsia="en-US"/>
              </w:rPr>
              <w:t>       </w:t>
            </w:r>
            <w:r>
              <w:rPr>
                <w:rFonts w:ascii="Trebuchet MS" w:hAnsi="Trebuchet MS"/>
                <w:noProof/>
                <w:color w:val="014B94"/>
                <w:sz w:val="20"/>
                <w:szCs w:val="20"/>
              </w:rPr>
              <w:drawing>
                <wp:inline distT="0" distB="0" distL="0" distR="0" wp14:anchorId="017BC855" wp14:editId="04C1124A">
                  <wp:extent cx="1685925" cy="1381125"/>
                  <wp:effectExtent l="0" t="0" r="9525" b="9525"/>
                  <wp:docPr id="4" name="Imagen 4" descr="top recort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p recort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color w:val="014B94"/>
                <w:sz w:val="20"/>
                <w:szCs w:val="20"/>
                <w:lang w:eastAsia="en-US"/>
              </w:rPr>
              <w:t>     </w:t>
            </w:r>
            <w:r>
              <w:rPr>
                <w:rFonts w:ascii="Trebuchet MS" w:hAnsi="Trebuchet MS"/>
                <w:noProof/>
                <w:color w:val="014B94"/>
                <w:sz w:val="20"/>
                <w:szCs w:val="20"/>
              </w:rPr>
              <w:drawing>
                <wp:inline distT="0" distB="0" distL="0" distR="0" wp14:anchorId="7DE75734" wp14:editId="2F0965AF">
                  <wp:extent cx="923925" cy="1066800"/>
                  <wp:effectExtent l="0" t="0" r="9525" b="0"/>
                  <wp:docPr id="3" name="Imagen 3" descr="cid:image016.jpg@01CBDF3D.5ACC5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16.jpg@01CBDF3D.5ACC5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color w:val="014B94"/>
                <w:sz w:val="20"/>
                <w:szCs w:val="20"/>
                <w:lang w:eastAsia="en-US"/>
              </w:rPr>
              <w:t>   </w:t>
            </w:r>
            <w:r>
              <w:rPr>
                <w:rFonts w:ascii="Trebuchet MS" w:hAnsi="Trebuchet MS"/>
                <w:noProof/>
                <w:color w:val="014B94"/>
                <w:sz w:val="20"/>
                <w:szCs w:val="20"/>
              </w:rPr>
              <w:drawing>
                <wp:inline distT="0" distB="0" distL="0" distR="0" wp14:anchorId="168EA924" wp14:editId="79FB9740">
                  <wp:extent cx="933450" cy="1066800"/>
                  <wp:effectExtent l="0" t="0" r="0" b="0"/>
                  <wp:docPr id="2" name="Imagen 2" descr="cid:image017.jpg@01CBDF3D.5ACC5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17.jpg@01CBDF3D.5ACC5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87E" w:rsidRPr="00ED3452" w:rsidRDefault="00754B91" w:rsidP="0052587E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rebuchet MS" w:hAnsi="Trebuchet MS"/>
                <w:b/>
                <w:bCs/>
                <w:color w:val="014B94"/>
                <w:sz w:val="28"/>
                <w:szCs w:val="28"/>
                <w:lang w:eastAsia="en-US"/>
              </w:rPr>
            </w:pPr>
            <w:r w:rsidRPr="00ED3452">
              <w:rPr>
                <w:rFonts w:ascii="Trebuchet MS" w:hAnsi="Trebuchet MS"/>
                <w:b/>
                <w:bCs/>
                <w:color w:val="014B94"/>
                <w:sz w:val="28"/>
                <w:szCs w:val="28"/>
                <w:lang w:eastAsia="en-US"/>
              </w:rPr>
              <w:t>CARTA DE COMPROMISO</w:t>
            </w:r>
          </w:p>
          <w:p w:rsidR="00261221" w:rsidRPr="00ED3452" w:rsidRDefault="00261221" w:rsidP="00261221">
            <w:pPr>
              <w:spacing w:line="360" w:lineRule="auto"/>
              <w:jc w:val="both"/>
              <w:rPr>
                <w:rFonts w:ascii="Trebuchet MS" w:hAnsi="Trebuchet MS"/>
                <w:bCs/>
                <w:color w:val="014B94"/>
                <w:sz w:val="6"/>
                <w:szCs w:val="20"/>
                <w:lang w:eastAsia="en-US"/>
              </w:rPr>
            </w:pPr>
          </w:p>
          <w:p w:rsidR="00261221" w:rsidRPr="006E001B" w:rsidRDefault="00754B91" w:rsidP="00465C99">
            <w:pPr>
              <w:spacing w:before="120" w:after="120" w:line="360" w:lineRule="auto"/>
              <w:jc w:val="both"/>
              <w:rPr>
                <w:rFonts w:asciiTheme="minorHAnsi" w:hAnsiTheme="minorHAnsi"/>
                <w:bCs/>
                <w:color w:val="014B94"/>
                <w:sz w:val="22"/>
                <w:szCs w:val="20"/>
                <w:lang w:eastAsia="en-US"/>
              </w:rPr>
            </w:pPr>
            <w:r w:rsidRPr="006E001B">
              <w:rPr>
                <w:rFonts w:asciiTheme="minorHAnsi" w:hAnsiTheme="minorHAnsi"/>
                <w:bCs/>
                <w:color w:val="014B94"/>
                <w:sz w:val="22"/>
                <w:szCs w:val="20"/>
                <w:lang w:eastAsia="en-US"/>
              </w:rPr>
              <w:t>En Santiago, a FECHA, el Sr</w:t>
            </w:r>
            <w:proofErr w:type="gramStart"/>
            <w:r w:rsidRPr="006E001B">
              <w:rPr>
                <w:rFonts w:asciiTheme="minorHAnsi" w:hAnsiTheme="minorHAnsi"/>
                <w:bCs/>
                <w:color w:val="014B94"/>
                <w:sz w:val="22"/>
                <w:szCs w:val="20"/>
                <w:lang w:eastAsia="en-US"/>
              </w:rPr>
              <w:t>.(</w:t>
            </w:r>
            <w:proofErr w:type="gramEnd"/>
            <w:r w:rsidRPr="006E001B">
              <w:rPr>
                <w:rFonts w:asciiTheme="minorHAnsi" w:hAnsiTheme="minorHAnsi"/>
                <w:bCs/>
                <w:color w:val="014B94"/>
                <w:sz w:val="22"/>
                <w:szCs w:val="20"/>
                <w:lang w:eastAsia="en-US"/>
              </w:rPr>
              <w:t xml:space="preserve">a) NOMBRE Cédula de Identidad Nº CEDULA DE IDENTIDAD acepta participar en la acción de capacitación CURSO que se impartirá en DIRECCION, a partir del FECHA DE INICIO al FECHA DE TERMINO, entre las HORARIO, </w:t>
            </w:r>
            <w:r w:rsidR="00497DA7" w:rsidRPr="006E001B">
              <w:rPr>
                <w:rFonts w:asciiTheme="minorHAnsi" w:hAnsiTheme="minorHAnsi"/>
                <w:bCs/>
                <w:color w:val="014B94"/>
                <w:sz w:val="22"/>
                <w:szCs w:val="20"/>
                <w:lang w:eastAsia="en-US"/>
              </w:rPr>
              <w:t>de acuerdo a lo dispuesto en la</w:t>
            </w:r>
            <w:r w:rsidRPr="006E001B">
              <w:rPr>
                <w:rFonts w:asciiTheme="minorHAnsi" w:hAnsiTheme="minorHAnsi"/>
                <w:bCs/>
                <w:color w:val="014B94"/>
                <w:sz w:val="22"/>
                <w:szCs w:val="20"/>
                <w:lang w:eastAsia="en-US"/>
              </w:rPr>
              <w:t xml:space="preserve"> Ley Nº 19.518, que fija el Nuevo Estatuto de Capacitación y Empleo.</w:t>
            </w:r>
          </w:p>
          <w:p w:rsidR="00754B91" w:rsidRPr="006E001B" w:rsidRDefault="00754B91" w:rsidP="00465C99">
            <w:pPr>
              <w:spacing w:before="120" w:after="120" w:line="360" w:lineRule="auto"/>
              <w:jc w:val="both"/>
              <w:rPr>
                <w:rFonts w:asciiTheme="minorHAnsi" w:hAnsiTheme="minorHAnsi"/>
                <w:bCs/>
                <w:color w:val="014B94"/>
                <w:sz w:val="22"/>
                <w:szCs w:val="20"/>
                <w:lang w:eastAsia="en-US"/>
              </w:rPr>
            </w:pPr>
            <w:r w:rsidRPr="006E001B">
              <w:rPr>
                <w:rFonts w:asciiTheme="minorHAnsi" w:hAnsiTheme="minorHAnsi"/>
                <w:bCs/>
                <w:color w:val="014B94"/>
                <w:sz w:val="22"/>
                <w:szCs w:val="20"/>
                <w:lang w:eastAsia="en-US"/>
              </w:rPr>
              <w:t xml:space="preserve">Lo anteriormente expuesto implica que el funcionario en cuestión, se compromete con la Dirección de Recursos Humanos de la Universidad de Chile, a través de su Unidad de </w:t>
            </w:r>
            <w:r w:rsidR="00261221" w:rsidRPr="006E001B">
              <w:rPr>
                <w:rFonts w:asciiTheme="minorHAnsi" w:hAnsiTheme="minorHAnsi"/>
                <w:bCs/>
                <w:color w:val="014B94"/>
                <w:sz w:val="22"/>
                <w:szCs w:val="20"/>
                <w:lang w:eastAsia="en-US"/>
              </w:rPr>
              <w:t xml:space="preserve">D.O. y </w:t>
            </w:r>
            <w:r w:rsidRPr="006E001B">
              <w:rPr>
                <w:rFonts w:asciiTheme="minorHAnsi" w:hAnsiTheme="minorHAnsi"/>
                <w:bCs/>
                <w:color w:val="014B94"/>
                <w:sz w:val="22"/>
                <w:szCs w:val="20"/>
                <w:lang w:eastAsia="en-US"/>
              </w:rPr>
              <w:t>Capacitación, a cumplir con la condiciones establecidas e informadas a SENCE en lo relativo a:</w:t>
            </w:r>
          </w:p>
          <w:p w:rsidR="00754B91" w:rsidRPr="006E001B" w:rsidRDefault="00D71361" w:rsidP="00465C99">
            <w:pPr>
              <w:pStyle w:val="Prrafodelista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Theme="minorHAnsi" w:hAnsiTheme="minorHAnsi"/>
                <w:bCs/>
                <w:color w:val="014B94"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color w:val="014B94"/>
                <w:sz w:val="22"/>
                <w:szCs w:val="20"/>
                <w:lang w:eastAsia="en-US"/>
              </w:rPr>
              <w:t>Fecha de inicio,</w:t>
            </w:r>
            <w:r w:rsidR="00B13D74">
              <w:rPr>
                <w:rFonts w:asciiTheme="minorHAnsi" w:hAnsiTheme="minorHAnsi"/>
                <w:bCs/>
                <w:color w:val="014B94"/>
                <w:sz w:val="22"/>
                <w:szCs w:val="20"/>
                <w:lang w:eastAsia="en-US"/>
              </w:rPr>
              <w:t xml:space="preserve"> término </w:t>
            </w:r>
            <w:r>
              <w:rPr>
                <w:rFonts w:asciiTheme="minorHAnsi" w:hAnsiTheme="minorHAnsi"/>
                <w:bCs/>
                <w:color w:val="014B94"/>
                <w:sz w:val="22"/>
                <w:szCs w:val="20"/>
                <w:lang w:eastAsia="en-US"/>
              </w:rPr>
              <w:t xml:space="preserve">y horario </w:t>
            </w:r>
            <w:r w:rsidR="00754B91" w:rsidRPr="006E001B">
              <w:rPr>
                <w:rFonts w:asciiTheme="minorHAnsi" w:hAnsiTheme="minorHAnsi"/>
                <w:bCs/>
                <w:color w:val="014B94"/>
                <w:sz w:val="22"/>
                <w:szCs w:val="20"/>
                <w:lang w:eastAsia="en-US"/>
              </w:rPr>
              <w:t>de la actividad.</w:t>
            </w:r>
          </w:p>
          <w:p w:rsidR="00754B91" w:rsidRPr="006E001B" w:rsidRDefault="00A459DA" w:rsidP="00465C99">
            <w:pPr>
              <w:pStyle w:val="Prrafodelista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Theme="minorHAnsi" w:hAnsiTheme="minorHAnsi"/>
                <w:bCs/>
                <w:color w:val="014B94"/>
                <w:sz w:val="22"/>
                <w:szCs w:val="20"/>
                <w:lang w:eastAsia="en-US"/>
              </w:rPr>
            </w:pPr>
            <w:r w:rsidRPr="006E001B">
              <w:rPr>
                <w:rFonts w:asciiTheme="minorHAnsi" w:hAnsiTheme="minorHAnsi"/>
                <w:bCs/>
                <w:color w:val="014B94"/>
                <w:sz w:val="22"/>
                <w:szCs w:val="20"/>
                <w:lang w:eastAsia="en-US"/>
              </w:rPr>
              <w:t xml:space="preserve"> ASISTENCIA</w:t>
            </w:r>
            <w:r w:rsidR="00754B91" w:rsidRPr="006E001B">
              <w:rPr>
                <w:rFonts w:asciiTheme="minorHAnsi" w:hAnsiTheme="minorHAnsi"/>
                <w:bCs/>
                <w:color w:val="014B94"/>
                <w:sz w:val="22"/>
                <w:szCs w:val="20"/>
                <w:lang w:eastAsia="en-US"/>
              </w:rPr>
              <w:t xml:space="preserve"> </w:t>
            </w:r>
            <w:r w:rsidR="00C43A5F" w:rsidRPr="006E001B">
              <w:rPr>
                <w:rFonts w:asciiTheme="minorHAnsi" w:hAnsiTheme="minorHAnsi"/>
                <w:bCs/>
                <w:color w:val="014B94"/>
                <w:sz w:val="22"/>
                <w:szCs w:val="20"/>
                <w:lang w:eastAsia="en-US"/>
              </w:rPr>
              <w:t>SUPERIOR a 75%</w:t>
            </w:r>
            <w:r w:rsidR="000129E2" w:rsidRPr="006E001B">
              <w:rPr>
                <w:rFonts w:asciiTheme="minorHAnsi" w:hAnsiTheme="minorHAnsi"/>
                <w:bCs/>
                <w:color w:val="014B94"/>
                <w:sz w:val="22"/>
                <w:szCs w:val="20"/>
                <w:lang w:eastAsia="en-US"/>
              </w:rPr>
              <w:t xml:space="preserve"> en el Libro de Clases Electrónico, </w:t>
            </w:r>
            <w:r w:rsidRPr="006E001B">
              <w:rPr>
                <w:rFonts w:asciiTheme="minorHAnsi" w:hAnsiTheme="minorHAnsi"/>
                <w:bCs/>
                <w:color w:val="014B94"/>
                <w:sz w:val="22"/>
                <w:szCs w:val="20"/>
                <w:lang w:eastAsia="en-US"/>
              </w:rPr>
              <w:t>mediante</w:t>
            </w:r>
            <w:r w:rsidR="000129E2" w:rsidRPr="006E001B">
              <w:rPr>
                <w:rFonts w:asciiTheme="minorHAnsi" w:hAnsiTheme="minorHAnsi"/>
                <w:bCs/>
                <w:color w:val="014B94"/>
                <w:sz w:val="22"/>
                <w:szCs w:val="20"/>
                <w:lang w:eastAsia="en-US"/>
              </w:rPr>
              <w:t xml:space="preserve"> su huella digital</w:t>
            </w:r>
            <w:r w:rsidR="00B13D74">
              <w:rPr>
                <w:rFonts w:asciiTheme="minorHAnsi" w:hAnsiTheme="minorHAnsi"/>
                <w:bCs/>
                <w:color w:val="014B94"/>
                <w:sz w:val="22"/>
                <w:szCs w:val="20"/>
                <w:lang w:eastAsia="en-US"/>
              </w:rPr>
              <w:t>.  C</w:t>
            </w:r>
            <w:r w:rsidR="00B13D74" w:rsidRPr="00B13D74">
              <w:rPr>
                <w:rFonts w:asciiTheme="minorHAnsi" w:hAnsiTheme="minorHAnsi"/>
                <w:bCs/>
                <w:color w:val="014B94"/>
                <w:sz w:val="22"/>
                <w:szCs w:val="20"/>
                <w:lang w:eastAsia="en-US"/>
              </w:rPr>
              <w:t xml:space="preserve">ualquier </w:t>
            </w:r>
            <w:r w:rsidR="00B13D74">
              <w:rPr>
                <w:rFonts w:asciiTheme="minorHAnsi" w:hAnsiTheme="minorHAnsi"/>
                <w:bCs/>
                <w:color w:val="014B94"/>
                <w:sz w:val="22"/>
                <w:szCs w:val="20"/>
                <w:lang w:eastAsia="en-US"/>
              </w:rPr>
              <w:t>problema</w:t>
            </w:r>
            <w:r w:rsidR="00B13D74" w:rsidRPr="00B13D74">
              <w:rPr>
                <w:rFonts w:asciiTheme="minorHAnsi" w:hAnsiTheme="minorHAnsi"/>
                <w:bCs/>
                <w:color w:val="014B94"/>
                <w:sz w:val="22"/>
                <w:szCs w:val="20"/>
                <w:lang w:eastAsia="en-US"/>
              </w:rPr>
              <w:t xml:space="preserve"> </w:t>
            </w:r>
            <w:r w:rsidR="00B13D74">
              <w:rPr>
                <w:rFonts w:asciiTheme="minorHAnsi" w:hAnsiTheme="minorHAnsi"/>
                <w:bCs/>
                <w:color w:val="014B94"/>
                <w:sz w:val="22"/>
                <w:szCs w:val="20"/>
                <w:lang w:eastAsia="en-US"/>
              </w:rPr>
              <w:t>con el</w:t>
            </w:r>
            <w:r w:rsidR="00B13D74" w:rsidRPr="00B13D74">
              <w:rPr>
                <w:rFonts w:asciiTheme="minorHAnsi" w:hAnsiTheme="minorHAnsi"/>
                <w:bCs/>
                <w:color w:val="014B94"/>
                <w:sz w:val="22"/>
                <w:szCs w:val="20"/>
                <w:lang w:eastAsia="en-US"/>
              </w:rPr>
              <w:t xml:space="preserve"> registro de asistencia, debe informar inmediatamente al coordinador de capacitación, para hacer los reclamos oportunamente</w:t>
            </w:r>
            <w:r w:rsidR="00B13D74">
              <w:rPr>
                <w:rFonts w:asciiTheme="minorHAnsi" w:hAnsiTheme="minorHAnsi"/>
                <w:bCs/>
                <w:color w:val="014B94"/>
                <w:sz w:val="22"/>
                <w:szCs w:val="20"/>
                <w:lang w:eastAsia="en-US"/>
              </w:rPr>
              <w:t>.</w:t>
            </w:r>
          </w:p>
          <w:p w:rsidR="00754B91" w:rsidRPr="006E001B" w:rsidRDefault="00754B91" w:rsidP="00465C99">
            <w:pPr>
              <w:pStyle w:val="Prrafodelista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Theme="minorHAnsi" w:hAnsiTheme="minorHAnsi"/>
                <w:bCs/>
                <w:color w:val="014B94"/>
                <w:sz w:val="22"/>
                <w:szCs w:val="20"/>
                <w:lang w:eastAsia="en-US"/>
              </w:rPr>
            </w:pPr>
            <w:r w:rsidRPr="006E001B">
              <w:rPr>
                <w:rFonts w:asciiTheme="minorHAnsi" w:hAnsiTheme="minorHAnsi"/>
                <w:bCs/>
                <w:color w:val="014B94"/>
                <w:sz w:val="22"/>
                <w:szCs w:val="20"/>
                <w:lang w:eastAsia="en-US"/>
              </w:rPr>
              <w:t xml:space="preserve">En caso de enfermedad deberá hacer llegar una Copia de la Licencia Médica al Organismo Técnico Ejecutor de la Capacitación (OTEC) y otra copia a la Unidad de Capacitación. Esta es la única forma legalmente válida para justificar inasistencias. </w:t>
            </w:r>
          </w:p>
          <w:p w:rsidR="00260184" w:rsidRPr="006E001B" w:rsidRDefault="00260184" w:rsidP="00465C99">
            <w:pPr>
              <w:pStyle w:val="Prrafodelista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Theme="minorHAnsi" w:hAnsiTheme="minorHAnsi"/>
                <w:bCs/>
                <w:color w:val="014B94"/>
                <w:sz w:val="22"/>
                <w:szCs w:val="20"/>
                <w:lang w:eastAsia="en-US"/>
              </w:rPr>
            </w:pPr>
            <w:r w:rsidRPr="006E001B">
              <w:rPr>
                <w:rFonts w:asciiTheme="minorHAnsi" w:hAnsiTheme="minorHAnsi"/>
                <w:bCs/>
                <w:color w:val="014B94"/>
                <w:sz w:val="22"/>
                <w:szCs w:val="20"/>
                <w:lang w:eastAsia="en-US"/>
              </w:rPr>
              <w:t>Al finalizar el curso, el participante DEBE completar la “</w:t>
            </w:r>
            <w:r w:rsidRPr="006E001B">
              <w:rPr>
                <w:rFonts w:asciiTheme="minorHAnsi" w:hAnsiTheme="minorHAnsi"/>
                <w:b/>
                <w:bCs/>
                <w:color w:val="014B94"/>
                <w:sz w:val="22"/>
                <w:szCs w:val="20"/>
                <w:lang w:eastAsia="en-US"/>
              </w:rPr>
              <w:t>Encuesta de Satisfacción</w:t>
            </w:r>
            <w:r w:rsidR="00990CED" w:rsidRPr="006E001B">
              <w:rPr>
                <w:rFonts w:asciiTheme="minorHAnsi" w:hAnsiTheme="minorHAnsi"/>
                <w:bCs/>
                <w:color w:val="014B94"/>
                <w:sz w:val="22"/>
                <w:szCs w:val="20"/>
                <w:lang w:eastAsia="en-US"/>
              </w:rPr>
              <w:t>”</w:t>
            </w:r>
            <w:r w:rsidRPr="006E001B">
              <w:rPr>
                <w:rFonts w:asciiTheme="minorHAnsi" w:hAnsiTheme="minorHAnsi"/>
                <w:bCs/>
                <w:color w:val="014B94"/>
                <w:sz w:val="22"/>
                <w:szCs w:val="20"/>
                <w:lang w:eastAsia="en-US"/>
              </w:rPr>
              <w:t>. Si corresponde, luego de 6 meses también deberá contestar la “</w:t>
            </w:r>
            <w:r w:rsidRPr="006E001B">
              <w:rPr>
                <w:rFonts w:asciiTheme="minorHAnsi" w:hAnsiTheme="minorHAnsi"/>
                <w:b/>
                <w:bCs/>
                <w:color w:val="014B94"/>
                <w:sz w:val="22"/>
                <w:szCs w:val="20"/>
                <w:lang w:eastAsia="en-US"/>
              </w:rPr>
              <w:t>Encuesta de Seguimiento</w:t>
            </w:r>
            <w:r w:rsidRPr="006E001B">
              <w:rPr>
                <w:rFonts w:asciiTheme="minorHAnsi" w:hAnsiTheme="minorHAnsi"/>
                <w:bCs/>
                <w:color w:val="014B94"/>
                <w:sz w:val="22"/>
                <w:szCs w:val="20"/>
                <w:lang w:eastAsia="en-US"/>
              </w:rPr>
              <w:t>” de lo aprendido.</w:t>
            </w:r>
          </w:p>
          <w:p w:rsidR="008045CC" w:rsidRPr="006E001B" w:rsidRDefault="00754B91" w:rsidP="00465C99">
            <w:pPr>
              <w:spacing w:before="120" w:after="120" w:line="360" w:lineRule="auto"/>
              <w:jc w:val="both"/>
              <w:rPr>
                <w:rFonts w:asciiTheme="minorHAnsi" w:hAnsiTheme="minorHAnsi"/>
                <w:bCs/>
                <w:color w:val="014B94"/>
                <w:sz w:val="22"/>
                <w:szCs w:val="20"/>
                <w:lang w:eastAsia="en-US"/>
              </w:rPr>
            </w:pPr>
            <w:r w:rsidRPr="006E001B">
              <w:rPr>
                <w:rFonts w:asciiTheme="minorHAnsi" w:hAnsiTheme="minorHAnsi"/>
                <w:bCs/>
                <w:color w:val="014B94"/>
                <w:sz w:val="22"/>
                <w:szCs w:val="20"/>
                <w:lang w:eastAsia="en-US"/>
              </w:rPr>
              <w:t xml:space="preserve">El no cumplimiento de </w:t>
            </w:r>
            <w:r w:rsidR="008045CC" w:rsidRPr="006E001B">
              <w:rPr>
                <w:rFonts w:asciiTheme="minorHAnsi" w:hAnsiTheme="minorHAnsi"/>
                <w:bCs/>
                <w:color w:val="014B94"/>
                <w:sz w:val="22"/>
                <w:szCs w:val="20"/>
                <w:lang w:eastAsia="en-US"/>
              </w:rPr>
              <w:t>é</w:t>
            </w:r>
            <w:r w:rsidRPr="006E001B">
              <w:rPr>
                <w:rFonts w:asciiTheme="minorHAnsi" w:hAnsiTheme="minorHAnsi"/>
                <w:bCs/>
                <w:color w:val="014B94"/>
                <w:sz w:val="22"/>
                <w:szCs w:val="20"/>
                <w:lang w:eastAsia="en-US"/>
              </w:rPr>
              <w:t>sta Carta Compromiso, en cualquiera de los  puntos antes explicitados, significará</w:t>
            </w:r>
            <w:r w:rsidR="008045CC" w:rsidRPr="006E001B">
              <w:rPr>
                <w:rFonts w:asciiTheme="minorHAnsi" w:hAnsiTheme="minorHAnsi"/>
                <w:bCs/>
                <w:color w:val="014B94"/>
                <w:sz w:val="22"/>
                <w:szCs w:val="20"/>
                <w:lang w:eastAsia="en-US"/>
              </w:rPr>
              <w:t>:</w:t>
            </w:r>
          </w:p>
          <w:p w:rsidR="008045CC" w:rsidRPr="006E001B" w:rsidRDefault="008045CC" w:rsidP="00465C99">
            <w:pPr>
              <w:pStyle w:val="Prrafodelista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Theme="minorHAnsi" w:hAnsiTheme="minorHAnsi"/>
                <w:bCs/>
                <w:color w:val="014B94"/>
                <w:sz w:val="22"/>
                <w:szCs w:val="20"/>
                <w:lang w:eastAsia="en-US"/>
              </w:rPr>
            </w:pPr>
            <w:r w:rsidRPr="006E001B">
              <w:rPr>
                <w:rFonts w:asciiTheme="minorHAnsi" w:hAnsiTheme="minorHAnsi"/>
                <w:bCs/>
                <w:color w:val="014B94"/>
                <w:sz w:val="22"/>
                <w:szCs w:val="20"/>
                <w:lang w:eastAsia="en-US"/>
              </w:rPr>
              <w:t>P</w:t>
            </w:r>
            <w:r w:rsidR="00754B91" w:rsidRPr="006E001B">
              <w:rPr>
                <w:rFonts w:asciiTheme="minorHAnsi" w:hAnsiTheme="minorHAnsi"/>
                <w:bCs/>
                <w:color w:val="014B94"/>
                <w:sz w:val="22"/>
                <w:szCs w:val="20"/>
                <w:lang w:eastAsia="en-US"/>
              </w:rPr>
              <w:t>érdida de</w:t>
            </w:r>
            <w:r w:rsidRPr="006E001B">
              <w:rPr>
                <w:rFonts w:asciiTheme="minorHAnsi" w:hAnsiTheme="minorHAnsi"/>
                <w:bCs/>
                <w:color w:val="014B94"/>
                <w:sz w:val="22"/>
                <w:szCs w:val="20"/>
                <w:lang w:eastAsia="en-US"/>
              </w:rPr>
              <w:t xml:space="preserve"> </w:t>
            </w:r>
            <w:r w:rsidR="00754B91" w:rsidRPr="006E001B">
              <w:rPr>
                <w:rFonts w:asciiTheme="minorHAnsi" w:hAnsiTheme="minorHAnsi"/>
                <w:bCs/>
                <w:color w:val="014B94"/>
                <w:sz w:val="22"/>
                <w:szCs w:val="20"/>
                <w:lang w:eastAsia="en-US"/>
              </w:rPr>
              <w:t>la Fr</w:t>
            </w:r>
            <w:r w:rsidR="00482DED" w:rsidRPr="006E001B">
              <w:rPr>
                <w:rFonts w:asciiTheme="minorHAnsi" w:hAnsiTheme="minorHAnsi"/>
                <w:bCs/>
                <w:color w:val="014B94"/>
                <w:sz w:val="22"/>
                <w:szCs w:val="20"/>
                <w:lang w:eastAsia="en-US"/>
              </w:rPr>
              <w:t>anquicia Tributaria, donde</w:t>
            </w:r>
            <w:r w:rsidRPr="006E001B">
              <w:rPr>
                <w:rFonts w:asciiTheme="minorHAnsi" w:hAnsiTheme="minorHAnsi"/>
                <w:bCs/>
                <w:color w:val="014B94"/>
                <w:sz w:val="22"/>
                <w:szCs w:val="20"/>
                <w:lang w:eastAsia="en-US"/>
              </w:rPr>
              <w:t xml:space="preserve"> </w:t>
            </w:r>
            <w:r w:rsidR="00754B91" w:rsidRPr="006E001B">
              <w:rPr>
                <w:rFonts w:asciiTheme="minorHAnsi" w:hAnsiTheme="minorHAnsi"/>
                <w:bCs/>
                <w:color w:val="014B94"/>
                <w:sz w:val="22"/>
                <w:szCs w:val="20"/>
                <w:lang w:eastAsia="en-US"/>
              </w:rPr>
              <w:t xml:space="preserve">el </w:t>
            </w:r>
            <w:r w:rsidRPr="006E001B">
              <w:rPr>
                <w:rFonts w:asciiTheme="minorHAnsi" w:hAnsiTheme="minorHAnsi"/>
                <w:bCs/>
                <w:color w:val="014B94"/>
                <w:sz w:val="22"/>
                <w:szCs w:val="20"/>
                <w:lang w:eastAsia="en-US"/>
              </w:rPr>
              <w:t xml:space="preserve">organismo universitario deberá </w:t>
            </w:r>
            <w:r w:rsidR="00482DED" w:rsidRPr="006E001B">
              <w:rPr>
                <w:rFonts w:asciiTheme="minorHAnsi" w:hAnsiTheme="minorHAnsi"/>
                <w:bCs/>
                <w:color w:val="014B94"/>
                <w:sz w:val="22"/>
                <w:szCs w:val="20"/>
                <w:lang w:eastAsia="en-US"/>
              </w:rPr>
              <w:t>asumir</w:t>
            </w:r>
            <w:r w:rsidRPr="006E001B">
              <w:rPr>
                <w:rFonts w:asciiTheme="minorHAnsi" w:hAnsiTheme="minorHAnsi"/>
                <w:bCs/>
                <w:color w:val="014B94"/>
                <w:sz w:val="22"/>
                <w:szCs w:val="20"/>
                <w:lang w:eastAsia="en-US"/>
              </w:rPr>
              <w:t xml:space="preserve"> el C</w:t>
            </w:r>
            <w:r w:rsidR="00482DED" w:rsidRPr="006E001B">
              <w:rPr>
                <w:rFonts w:asciiTheme="minorHAnsi" w:hAnsiTheme="minorHAnsi"/>
                <w:bCs/>
                <w:color w:val="014B94"/>
                <w:sz w:val="22"/>
                <w:szCs w:val="20"/>
                <w:lang w:eastAsia="en-US"/>
              </w:rPr>
              <w:t>osto Empresa.</w:t>
            </w:r>
          </w:p>
          <w:p w:rsidR="00482DED" w:rsidRPr="006E001B" w:rsidRDefault="00482DED" w:rsidP="00465C99">
            <w:pPr>
              <w:pStyle w:val="Prrafodelista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Theme="minorHAnsi" w:hAnsiTheme="minorHAnsi"/>
                <w:bCs/>
                <w:color w:val="014B94"/>
                <w:sz w:val="22"/>
                <w:szCs w:val="20"/>
                <w:lang w:eastAsia="en-US"/>
              </w:rPr>
            </w:pPr>
            <w:r w:rsidRPr="006E001B">
              <w:rPr>
                <w:rFonts w:asciiTheme="minorHAnsi" w:hAnsiTheme="minorHAnsi"/>
                <w:bCs/>
                <w:color w:val="014B94"/>
                <w:sz w:val="22"/>
                <w:szCs w:val="20"/>
                <w:lang w:eastAsia="en-US"/>
              </w:rPr>
              <w:t xml:space="preserve">El </w:t>
            </w:r>
            <w:r w:rsidR="00754B91" w:rsidRPr="006E001B">
              <w:rPr>
                <w:rFonts w:asciiTheme="minorHAnsi" w:hAnsiTheme="minorHAnsi"/>
                <w:bCs/>
                <w:color w:val="014B94"/>
                <w:sz w:val="22"/>
                <w:szCs w:val="20"/>
                <w:lang w:eastAsia="en-US"/>
              </w:rPr>
              <w:t>participante quedará excluido por 12 meses de participar de cualquier otra actividad de capacitación</w:t>
            </w:r>
            <w:r w:rsidRPr="006E001B">
              <w:rPr>
                <w:rFonts w:asciiTheme="minorHAnsi" w:hAnsiTheme="minorHAnsi"/>
                <w:bCs/>
                <w:color w:val="014B94"/>
                <w:sz w:val="22"/>
                <w:szCs w:val="20"/>
                <w:lang w:eastAsia="en-US"/>
              </w:rPr>
              <w:t>.</w:t>
            </w:r>
          </w:p>
          <w:p w:rsidR="00892566" w:rsidRPr="006E001B" w:rsidRDefault="00A4457A" w:rsidP="00465C99">
            <w:pPr>
              <w:pStyle w:val="Prrafodelista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Theme="minorHAnsi" w:hAnsiTheme="minorHAnsi"/>
                <w:bCs/>
                <w:color w:val="014B94"/>
                <w:sz w:val="22"/>
                <w:szCs w:val="18"/>
                <w:lang w:eastAsia="en-US"/>
              </w:rPr>
            </w:pPr>
            <w:r w:rsidRPr="006E001B">
              <w:rPr>
                <w:rFonts w:asciiTheme="minorHAnsi" w:hAnsiTheme="minorHAnsi"/>
                <w:bCs/>
                <w:color w:val="014B94"/>
                <w:sz w:val="22"/>
                <w:szCs w:val="18"/>
                <w:lang w:eastAsia="en-US"/>
              </w:rPr>
              <w:t>El organismo universitario evaluará la posibilidad de cursar una Anotación de Demérito, si corresponde.</w:t>
            </w:r>
          </w:p>
          <w:p w:rsidR="00A4457A" w:rsidRPr="006E001B" w:rsidRDefault="007A376A" w:rsidP="00A4457A">
            <w:pPr>
              <w:spacing w:line="360" w:lineRule="auto"/>
              <w:jc w:val="both"/>
              <w:rPr>
                <w:rFonts w:asciiTheme="minorHAnsi" w:hAnsiTheme="minorHAnsi"/>
                <w:bCs/>
                <w:color w:val="014B94"/>
                <w:sz w:val="22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color w:val="014B94"/>
                <w:sz w:val="22"/>
                <w:szCs w:val="18"/>
                <w:lang w:eastAsia="en-US"/>
              </w:rPr>
              <w:t>P</w:t>
            </w:r>
            <w:r w:rsidR="003A1445" w:rsidRPr="006E001B">
              <w:rPr>
                <w:rFonts w:asciiTheme="minorHAnsi" w:hAnsiTheme="minorHAnsi"/>
                <w:bCs/>
                <w:color w:val="014B94"/>
                <w:sz w:val="22"/>
                <w:szCs w:val="18"/>
                <w:lang w:eastAsia="en-US"/>
              </w:rPr>
              <w:t>or medio de la presente</w:t>
            </w:r>
            <w:r>
              <w:rPr>
                <w:rFonts w:asciiTheme="minorHAnsi" w:hAnsiTheme="minorHAnsi"/>
                <w:bCs/>
                <w:color w:val="014B94"/>
                <w:sz w:val="22"/>
                <w:szCs w:val="18"/>
                <w:lang w:eastAsia="en-US"/>
              </w:rPr>
              <w:t>,</w:t>
            </w:r>
            <w:r w:rsidR="003A1445" w:rsidRPr="006E001B">
              <w:rPr>
                <w:rFonts w:asciiTheme="minorHAnsi" w:hAnsiTheme="minorHAnsi"/>
                <w:bCs/>
                <w:color w:val="014B94"/>
                <w:sz w:val="22"/>
                <w:szCs w:val="18"/>
                <w:lang w:eastAsia="en-US"/>
              </w:rPr>
              <w:t xml:space="preserve"> las partes </w:t>
            </w:r>
            <w:r>
              <w:rPr>
                <w:rFonts w:asciiTheme="minorHAnsi" w:hAnsiTheme="minorHAnsi"/>
                <w:bCs/>
                <w:color w:val="014B94"/>
                <w:sz w:val="22"/>
                <w:szCs w:val="18"/>
                <w:lang w:eastAsia="en-US"/>
              </w:rPr>
              <w:t>re</w:t>
            </w:r>
            <w:r w:rsidR="003A1445" w:rsidRPr="006E001B">
              <w:rPr>
                <w:rFonts w:asciiTheme="minorHAnsi" w:hAnsiTheme="minorHAnsi"/>
                <w:bCs/>
                <w:color w:val="014B94"/>
                <w:sz w:val="22"/>
                <w:szCs w:val="18"/>
                <w:lang w:eastAsia="en-US"/>
              </w:rPr>
              <w:t>conocen las condiciones de o</w:t>
            </w:r>
            <w:r w:rsidR="005E156B">
              <w:rPr>
                <w:rFonts w:asciiTheme="minorHAnsi" w:hAnsiTheme="minorHAnsi"/>
                <w:bCs/>
                <w:color w:val="014B94"/>
                <w:sz w:val="22"/>
                <w:szCs w:val="18"/>
                <w:lang w:eastAsia="en-US"/>
              </w:rPr>
              <w:t>peración de la franquicia SENCE</w:t>
            </w:r>
            <w:r w:rsidR="003A1445" w:rsidRPr="006E001B">
              <w:rPr>
                <w:rFonts w:asciiTheme="minorHAnsi" w:hAnsiTheme="minorHAnsi"/>
                <w:bCs/>
                <w:color w:val="014B94"/>
                <w:sz w:val="22"/>
                <w:szCs w:val="18"/>
                <w:lang w:eastAsia="en-US"/>
              </w:rPr>
              <w:t xml:space="preserve"> y en caso que </w:t>
            </w:r>
            <w:r w:rsidR="00325A90">
              <w:rPr>
                <w:rFonts w:asciiTheme="minorHAnsi" w:hAnsiTheme="minorHAnsi"/>
                <w:bCs/>
                <w:color w:val="014B94"/>
                <w:sz w:val="22"/>
                <w:szCs w:val="18"/>
                <w:lang w:eastAsia="en-US"/>
              </w:rPr>
              <w:t>la participación</w:t>
            </w:r>
            <w:r w:rsidR="003A1445" w:rsidRPr="006E001B">
              <w:rPr>
                <w:rFonts w:asciiTheme="minorHAnsi" w:hAnsiTheme="minorHAnsi"/>
                <w:bCs/>
                <w:color w:val="014B94"/>
                <w:sz w:val="22"/>
                <w:szCs w:val="18"/>
                <w:lang w:eastAsia="en-US"/>
              </w:rPr>
              <w:t xml:space="preserve"> del postulante requiera financiamiento complementario a lo provisto por </w:t>
            </w:r>
            <w:r>
              <w:rPr>
                <w:rFonts w:asciiTheme="minorHAnsi" w:hAnsiTheme="minorHAnsi"/>
                <w:bCs/>
                <w:color w:val="014B94"/>
                <w:sz w:val="22"/>
                <w:szCs w:val="18"/>
                <w:lang w:eastAsia="en-US"/>
              </w:rPr>
              <w:t xml:space="preserve">la </w:t>
            </w:r>
            <w:r w:rsidR="003A1445" w:rsidRPr="006E001B">
              <w:rPr>
                <w:rFonts w:asciiTheme="minorHAnsi" w:hAnsiTheme="minorHAnsi"/>
                <w:bCs/>
                <w:color w:val="014B94"/>
                <w:sz w:val="22"/>
                <w:szCs w:val="18"/>
                <w:lang w:eastAsia="en-US"/>
              </w:rPr>
              <w:t>franquicia, ese monto será financiado por el departamento correspondiente al funcionario que postula.</w:t>
            </w:r>
          </w:p>
          <w:p w:rsidR="006E001B" w:rsidRPr="00ED3452" w:rsidRDefault="006E001B" w:rsidP="00A4457A">
            <w:pPr>
              <w:spacing w:line="360" w:lineRule="auto"/>
              <w:jc w:val="both"/>
              <w:rPr>
                <w:rFonts w:ascii="Trebuchet MS" w:hAnsi="Trebuchet MS"/>
                <w:bCs/>
                <w:color w:val="014B94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  <w:p w:rsidR="00311ECD" w:rsidRPr="00ED3452" w:rsidRDefault="00311ECD" w:rsidP="00A4457A">
            <w:pPr>
              <w:spacing w:line="360" w:lineRule="auto"/>
              <w:jc w:val="both"/>
              <w:rPr>
                <w:rFonts w:ascii="Trebuchet MS" w:hAnsi="Trebuchet MS"/>
                <w:bCs/>
                <w:color w:val="014B94"/>
                <w:sz w:val="20"/>
                <w:szCs w:val="20"/>
                <w:lang w:eastAsia="en-US"/>
              </w:rPr>
            </w:pPr>
          </w:p>
          <w:p w:rsidR="00465C99" w:rsidRPr="00ED3452" w:rsidRDefault="00B233DE" w:rsidP="00311ECD">
            <w:pPr>
              <w:spacing w:line="360" w:lineRule="auto"/>
              <w:jc w:val="center"/>
              <w:rPr>
                <w:rFonts w:ascii="Trebuchet MS" w:hAnsi="Trebuchet MS" w:cs="Arial"/>
                <w:color w:val="014B94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14B94"/>
                <w:sz w:val="20"/>
                <w:szCs w:val="20"/>
              </w:rPr>
              <w:t>_________________________</w:t>
            </w:r>
            <w:r w:rsidR="006E001B">
              <w:rPr>
                <w:rFonts w:ascii="Trebuchet MS" w:hAnsi="Trebuchet MS" w:cs="Arial"/>
                <w:color w:val="014B94"/>
                <w:sz w:val="20"/>
                <w:szCs w:val="20"/>
              </w:rPr>
              <w:t>___</w:t>
            </w:r>
            <w:r>
              <w:rPr>
                <w:rFonts w:ascii="Trebuchet MS" w:hAnsi="Trebuchet MS" w:cs="Arial"/>
                <w:color w:val="014B94"/>
                <w:sz w:val="20"/>
                <w:szCs w:val="20"/>
              </w:rPr>
              <w:t xml:space="preserve">           _________________________</w:t>
            </w:r>
            <w:r w:rsidR="006E001B">
              <w:rPr>
                <w:rFonts w:ascii="Trebuchet MS" w:hAnsi="Trebuchet MS" w:cs="Arial"/>
                <w:color w:val="014B94"/>
                <w:sz w:val="20"/>
                <w:szCs w:val="20"/>
              </w:rPr>
              <w:t>___</w:t>
            </w:r>
            <w:r>
              <w:rPr>
                <w:rFonts w:ascii="Trebuchet MS" w:hAnsi="Trebuchet MS" w:cs="Arial"/>
                <w:color w:val="014B94"/>
                <w:sz w:val="20"/>
                <w:szCs w:val="20"/>
              </w:rPr>
              <w:t xml:space="preserve">    </w:t>
            </w:r>
            <w:r w:rsidR="006E001B">
              <w:rPr>
                <w:rFonts w:ascii="Trebuchet MS" w:hAnsi="Trebuchet MS" w:cs="Arial"/>
                <w:color w:val="014B9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"/>
                <w:color w:val="014B94"/>
                <w:sz w:val="20"/>
                <w:szCs w:val="20"/>
              </w:rPr>
              <w:t xml:space="preserve">      </w:t>
            </w:r>
            <w:r w:rsidR="006E001B">
              <w:rPr>
                <w:rFonts w:ascii="Trebuchet MS" w:hAnsi="Trebuchet MS" w:cs="Arial"/>
                <w:color w:val="014B94"/>
                <w:sz w:val="20"/>
                <w:szCs w:val="20"/>
              </w:rPr>
              <w:t>___</w:t>
            </w:r>
            <w:r>
              <w:rPr>
                <w:rFonts w:ascii="Trebuchet MS" w:hAnsi="Trebuchet MS" w:cs="Arial"/>
                <w:color w:val="014B94"/>
                <w:sz w:val="20"/>
                <w:szCs w:val="20"/>
              </w:rPr>
              <w:t>_________________________</w:t>
            </w:r>
          </w:p>
          <w:p w:rsidR="00465C99" w:rsidRPr="00ED3452" w:rsidRDefault="006E001B" w:rsidP="006E001B">
            <w:pPr>
              <w:rPr>
                <w:rFonts w:ascii="Trebuchet MS" w:hAnsi="Trebuchet MS" w:cs="Arial"/>
                <w:b/>
                <w:color w:val="014B94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14B94"/>
                <w:sz w:val="20"/>
                <w:szCs w:val="20"/>
              </w:rPr>
              <w:t xml:space="preserve">       </w:t>
            </w:r>
            <w:r w:rsidR="00465C99" w:rsidRPr="00ED3452">
              <w:rPr>
                <w:rFonts w:ascii="Trebuchet MS" w:hAnsi="Trebuchet MS" w:cs="Arial"/>
                <w:b/>
                <w:color w:val="014B94"/>
                <w:sz w:val="20"/>
                <w:szCs w:val="20"/>
              </w:rPr>
              <w:t xml:space="preserve">FIRMA DEL PARTICIPANTE   </w:t>
            </w:r>
            <w:r>
              <w:rPr>
                <w:rFonts w:ascii="Trebuchet MS" w:hAnsi="Trebuchet MS" w:cs="Arial"/>
                <w:b/>
                <w:color w:val="014B94"/>
                <w:sz w:val="20"/>
                <w:szCs w:val="20"/>
              </w:rPr>
              <w:t xml:space="preserve">     </w:t>
            </w:r>
            <w:r w:rsidR="00465C99" w:rsidRPr="00ED3452">
              <w:rPr>
                <w:rFonts w:ascii="Trebuchet MS" w:hAnsi="Trebuchet MS" w:cs="Arial"/>
                <w:b/>
                <w:color w:val="014B94"/>
                <w:sz w:val="20"/>
                <w:szCs w:val="20"/>
              </w:rPr>
              <w:t xml:space="preserve">    </w:t>
            </w:r>
            <w:r>
              <w:rPr>
                <w:rFonts w:ascii="Trebuchet MS" w:hAnsi="Trebuchet MS" w:cs="Arial"/>
                <w:b/>
                <w:color w:val="014B94"/>
                <w:sz w:val="20"/>
                <w:szCs w:val="20"/>
              </w:rPr>
              <w:t xml:space="preserve">     </w:t>
            </w:r>
            <w:r w:rsidR="00465C99" w:rsidRPr="00ED3452">
              <w:rPr>
                <w:rFonts w:ascii="Trebuchet MS" w:hAnsi="Trebuchet MS" w:cs="Arial"/>
                <w:b/>
                <w:color w:val="014B94"/>
                <w:sz w:val="20"/>
                <w:szCs w:val="20"/>
              </w:rPr>
              <w:t xml:space="preserve"> </w:t>
            </w:r>
            <w:r w:rsidRPr="00ED3452">
              <w:rPr>
                <w:rFonts w:ascii="Trebuchet MS" w:hAnsi="Trebuchet MS" w:cs="Arial"/>
                <w:b/>
                <w:color w:val="014B94"/>
                <w:sz w:val="20"/>
                <w:szCs w:val="20"/>
              </w:rPr>
              <w:t>NOMBRE Y FIRMA JEFE DIRECTO</w:t>
            </w:r>
            <w:r w:rsidR="00465C99" w:rsidRPr="00ED3452">
              <w:rPr>
                <w:rFonts w:ascii="Trebuchet MS" w:hAnsi="Trebuchet MS" w:cs="Arial"/>
                <w:b/>
                <w:color w:val="014B94"/>
                <w:sz w:val="20"/>
                <w:szCs w:val="20"/>
              </w:rPr>
              <w:t xml:space="preserve">   </w:t>
            </w:r>
            <w:r>
              <w:rPr>
                <w:rFonts w:ascii="Trebuchet MS" w:hAnsi="Trebuchet MS" w:cs="Arial"/>
                <w:b/>
                <w:color w:val="014B94"/>
                <w:sz w:val="20"/>
                <w:szCs w:val="20"/>
              </w:rPr>
              <w:t xml:space="preserve">    </w:t>
            </w:r>
            <w:r w:rsidR="00465C99" w:rsidRPr="00ED3452">
              <w:rPr>
                <w:rFonts w:ascii="Trebuchet MS" w:hAnsi="Trebuchet MS" w:cs="Arial"/>
                <w:b/>
                <w:color w:val="014B94"/>
                <w:sz w:val="20"/>
                <w:szCs w:val="20"/>
              </w:rPr>
              <w:t>COORDINADOR DE  CAPACITACIÓN</w:t>
            </w:r>
          </w:p>
          <w:p w:rsidR="00465C99" w:rsidRPr="00ED3452" w:rsidRDefault="006E001B" w:rsidP="006E001B">
            <w:pPr>
              <w:rPr>
                <w:rFonts w:ascii="Trebuchet MS" w:hAnsi="Trebuchet MS" w:cs="Arial"/>
                <w:b/>
                <w:color w:val="014B94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14B94"/>
                <w:sz w:val="20"/>
                <w:szCs w:val="20"/>
              </w:rPr>
              <w:t xml:space="preserve">        </w:t>
            </w:r>
            <w:r w:rsidR="00465C99" w:rsidRPr="00ED3452">
              <w:rPr>
                <w:rFonts w:ascii="Trebuchet MS" w:hAnsi="Trebuchet MS" w:cs="Arial"/>
                <w:b/>
                <w:color w:val="014B94"/>
                <w:sz w:val="20"/>
                <w:szCs w:val="20"/>
              </w:rPr>
              <w:t>CEDULA DE IDENTIDAD</w:t>
            </w:r>
            <w:r w:rsidR="00465C99" w:rsidRPr="00ED3452">
              <w:rPr>
                <w:rFonts w:ascii="Trebuchet MS" w:hAnsi="Trebuchet MS" w:cs="Arial"/>
                <w:b/>
                <w:color w:val="014B94"/>
                <w:sz w:val="20"/>
                <w:szCs w:val="20"/>
              </w:rPr>
              <w:tab/>
            </w:r>
            <w:r w:rsidR="00C33D54" w:rsidRPr="00ED3452">
              <w:rPr>
                <w:rFonts w:ascii="Trebuchet MS" w:hAnsi="Trebuchet MS" w:cs="Arial"/>
                <w:b/>
                <w:color w:val="014B94"/>
                <w:sz w:val="20"/>
                <w:szCs w:val="20"/>
              </w:rPr>
              <w:t xml:space="preserve">             </w:t>
            </w:r>
            <w:r w:rsidR="00465C99" w:rsidRPr="00ED3452">
              <w:rPr>
                <w:rFonts w:ascii="Trebuchet MS" w:hAnsi="Trebuchet MS" w:cs="Arial"/>
                <w:b/>
                <w:color w:val="014B9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"/>
                <w:b/>
                <w:color w:val="014B94"/>
                <w:sz w:val="20"/>
                <w:szCs w:val="20"/>
              </w:rPr>
              <w:t xml:space="preserve">   </w:t>
            </w:r>
            <w:r w:rsidR="00465C99" w:rsidRPr="00ED3452">
              <w:rPr>
                <w:rFonts w:ascii="Trebuchet MS" w:hAnsi="Trebuchet MS" w:cs="Arial"/>
                <w:b/>
                <w:color w:val="014B94"/>
                <w:sz w:val="20"/>
                <w:szCs w:val="20"/>
              </w:rPr>
              <w:t xml:space="preserve">    </w:t>
            </w:r>
            <w:r w:rsidRPr="00ED3452">
              <w:rPr>
                <w:rFonts w:ascii="Trebuchet MS" w:hAnsi="Trebuchet MS" w:cs="Arial"/>
                <w:b/>
                <w:color w:val="014B94"/>
                <w:sz w:val="20"/>
                <w:szCs w:val="20"/>
              </w:rPr>
              <w:t xml:space="preserve"> CEDULA DE IDENTIDAD </w:t>
            </w:r>
            <w:r w:rsidR="00465C99" w:rsidRPr="00ED3452">
              <w:rPr>
                <w:rFonts w:ascii="Trebuchet MS" w:hAnsi="Trebuchet MS" w:cs="Arial"/>
                <w:b/>
                <w:color w:val="014B94"/>
                <w:sz w:val="20"/>
                <w:szCs w:val="20"/>
              </w:rPr>
              <w:t xml:space="preserve">        </w:t>
            </w:r>
            <w:r>
              <w:rPr>
                <w:rFonts w:ascii="Trebuchet MS" w:hAnsi="Trebuchet MS" w:cs="Arial"/>
                <w:b/>
                <w:color w:val="014B94"/>
                <w:sz w:val="20"/>
                <w:szCs w:val="20"/>
              </w:rPr>
              <w:t xml:space="preserve">         </w:t>
            </w:r>
            <w:r w:rsidR="00465C99" w:rsidRPr="00ED3452">
              <w:rPr>
                <w:rFonts w:ascii="Trebuchet MS" w:hAnsi="Trebuchet MS" w:cs="Arial"/>
                <w:b/>
                <w:color w:val="014B94"/>
                <w:sz w:val="20"/>
                <w:szCs w:val="20"/>
              </w:rPr>
              <w:t xml:space="preserve">   </w:t>
            </w:r>
            <w:r>
              <w:rPr>
                <w:rFonts w:ascii="Trebuchet MS" w:hAnsi="Trebuchet MS" w:cs="Arial"/>
                <w:b/>
                <w:color w:val="014B94"/>
                <w:sz w:val="20"/>
                <w:szCs w:val="20"/>
              </w:rPr>
              <w:t xml:space="preserve"> </w:t>
            </w:r>
            <w:r w:rsidR="00465C99" w:rsidRPr="00ED3452">
              <w:rPr>
                <w:rFonts w:ascii="Trebuchet MS" w:hAnsi="Trebuchet MS" w:cs="Arial"/>
                <w:b/>
                <w:color w:val="014B94"/>
                <w:sz w:val="20"/>
                <w:szCs w:val="20"/>
              </w:rPr>
              <w:t>ORGANISMO UNIVERSITARIO</w:t>
            </w:r>
          </w:p>
          <w:p w:rsidR="008A3477" w:rsidRDefault="008A3477" w:rsidP="006E001B">
            <w:pPr>
              <w:jc w:val="center"/>
              <w:rPr>
                <w:lang w:eastAsia="en-US"/>
              </w:rPr>
            </w:pPr>
          </w:p>
        </w:tc>
      </w:tr>
      <w:tr w:rsidR="008A3477" w:rsidTr="00FB10CB">
        <w:trPr>
          <w:tblCellSpacing w:w="0" w:type="dxa"/>
        </w:trPr>
        <w:tc>
          <w:tcPr>
            <w:tcW w:w="10632" w:type="dxa"/>
            <w:vAlign w:val="center"/>
            <w:hideMark/>
          </w:tcPr>
          <w:p w:rsidR="008A3477" w:rsidRDefault="008A3477" w:rsidP="008A3477">
            <w:pPr>
              <w:spacing w:before="100" w:beforeAutospacing="1" w:after="100" w:afterAutospacing="1"/>
              <w:rPr>
                <w:lang w:eastAsia="en-US"/>
              </w:rPr>
            </w:pPr>
          </w:p>
        </w:tc>
      </w:tr>
    </w:tbl>
    <w:p w:rsidR="00E80A1B" w:rsidRDefault="00E80A1B"/>
    <w:tbl>
      <w:tblPr>
        <w:tblpPr w:leftFromText="141" w:rightFromText="141" w:vertAnchor="text" w:horzAnchor="margin" w:tblpXSpec="center" w:tblpY="-540"/>
        <w:tblW w:w="10632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6C402B" w:rsidTr="00FB10CB">
        <w:trPr>
          <w:trHeight w:val="14601"/>
          <w:tblCellSpacing w:w="0" w:type="dxa"/>
        </w:trPr>
        <w:tc>
          <w:tcPr>
            <w:tcW w:w="10632" w:type="dxa"/>
            <w:hideMark/>
          </w:tcPr>
          <w:p w:rsidR="00036582" w:rsidRDefault="00036582" w:rsidP="001F3820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rebuchet MS" w:hAnsi="Trebuchet MS"/>
                <w:b/>
                <w:bCs/>
                <w:color w:val="014B94"/>
                <w:sz w:val="28"/>
                <w:szCs w:val="28"/>
                <w:lang w:eastAsia="en-US"/>
              </w:rPr>
            </w:pPr>
          </w:p>
          <w:p w:rsidR="00036582" w:rsidRDefault="00036582" w:rsidP="001F3820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rebuchet MS" w:hAnsi="Trebuchet MS"/>
                <w:b/>
                <w:bCs/>
                <w:color w:val="014B94"/>
                <w:sz w:val="28"/>
                <w:szCs w:val="28"/>
                <w:lang w:eastAsia="en-US"/>
              </w:rPr>
            </w:pPr>
          </w:p>
          <w:p w:rsidR="00036582" w:rsidRDefault="00036582" w:rsidP="001F3820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rebuchet MS" w:hAnsi="Trebuchet MS"/>
                <w:b/>
                <w:bCs/>
                <w:color w:val="014B94"/>
                <w:sz w:val="28"/>
                <w:szCs w:val="28"/>
                <w:lang w:eastAsia="en-US"/>
              </w:rPr>
            </w:pPr>
          </w:p>
          <w:p w:rsidR="004901C8" w:rsidRPr="00ED3452" w:rsidRDefault="004901C8" w:rsidP="004901C8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rebuchet MS" w:hAnsi="Trebuchet MS"/>
                <w:b/>
                <w:bCs/>
                <w:color w:val="014B94"/>
                <w:sz w:val="28"/>
                <w:szCs w:val="28"/>
                <w:lang w:eastAsia="en-US"/>
              </w:rPr>
            </w:pPr>
            <w:r w:rsidRPr="00ED3452">
              <w:rPr>
                <w:rFonts w:ascii="Trebuchet MS" w:hAnsi="Trebuchet MS"/>
                <w:b/>
                <w:bCs/>
                <w:color w:val="014B94"/>
                <w:sz w:val="28"/>
                <w:szCs w:val="28"/>
                <w:lang w:eastAsia="en-US"/>
              </w:rPr>
              <w:t>INFORMACIÓN NECESARIA EN CASO DE ACCIDENTE</w:t>
            </w:r>
          </w:p>
          <w:p w:rsidR="004901C8" w:rsidRPr="00ED3452" w:rsidRDefault="004901C8" w:rsidP="00BE3012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rebuchet MS" w:hAnsi="Trebuchet MS"/>
                <w:bCs/>
                <w:color w:val="014B94"/>
                <w:sz w:val="22"/>
                <w:szCs w:val="22"/>
                <w:lang w:eastAsia="en-US"/>
              </w:rPr>
            </w:pPr>
          </w:p>
          <w:p w:rsidR="0044658C" w:rsidRPr="00ED3452" w:rsidRDefault="0044658C" w:rsidP="0044658C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Theme="minorHAnsi" w:hAnsiTheme="minorHAnsi"/>
                <w:bCs/>
                <w:color w:val="014B94"/>
                <w:sz w:val="20"/>
                <w:szCs w:val="20"/>
                <w:lang w:eastAsia="en-US"/>
              </w:rPr>
            </w:pPr>
            <w:r w:rsidRPr="00ED3452">
              <w:rPr>
                <w:rFonts w:asciiTheme="minorHAnsi" w:hAnsiTheme="minorHAnsi"/>
                <w:bCs/>
                <w:color w:val="014B94"/>
                <w:sz w:val="20"/>
                <w:szCs w:val="20"/>
                <w:lang w:eastAsia="en-US"/>
              </w:rPr>
              <w:t>De acuerdo a lo dispuesto en el</w:t>
            </w:r>
            <w:r w:rsidR="00173523" w:rsidRPr="00ED3452">
              <w:rPr>
                <w:rFonts w:asciiTheme="minorHAnsi" w:hAnsiTheme="minorHAnsi"/>
                <w:bCs/>
                <w:color w:val="014B94"/>
                <w:sz w:val="20"/>
                <w:szCs w:val="20"/>
                <w:lang w:eastAsia="en-US"/>
              </w:rPr>
              <w:t xml:space="preserve"> artículo 33º de la Ley 19.518, </w:t>
            </w:r>
            <w:r w:rsidRPr="00ED3452">
              <w:rPr>
                <w:rFonts w:asciiTheme="minorHAnsi" w:hAnsiTheme="minorHAnsi"/>
                <w:bCs/>
                <w:color w:val="014B94"/>
                <w:sz w:val="20"/>
                <w:szCs w:val="20"/>
                <w:lang w:eastAsia="en-US"/>
              </w:rPr>
              <w:t xml:space="preserve">“El accidente que sufriere el trabajador a causa o con ocasión de una capacitación, quedará comprendido dentro del concepto establecido en el artículo 5º de la ley Nº 16.744, considerándose este como </w:t>
            </w:r>
            <w:r w:rsidRPr="00ED3452">
              <w:rPr>
                <w:rFonts w:asciiTheme="minorHAnsi" w:hAnsiTheme="minorHAnsi"/>
                <w:b/>
                <w:bCs/>
                <w:color w:val="014B94"/>
                <w:sz w:val="20"/>
                <w:szCs w:val="20"/>
                <w:lang w:eastAsia="en-US"/>
              </w:rPr>
              <w:t>accidente laboral.</w:t>
            </w:r>
            <w:r w:rsidRPr="00ED3452">
              <w:rPr>
                <w:rFonts w:asciiTheme="minorHAnsi" w:hAnsiTheme="minorHAnsi"/>
                <w:bCs/>
                <w:color w:val="014B94"/>
                <w:sz w:val="20"/>
                <w:szCs w:val="20"/>
                <w:lang w:eastAsia="en-US"/>
              </w:rPr>
              <w:t xml:space="preserve"> </w:t>
            </w:r>
          </w:p>
          <w:p w:rsidR="0044658C" w:rsidRPr="00ED3452" w:rsidRDefault="0044658C" w:rsidP="00BE3012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Theme="minorHAnsi" w:hAnsiTheme="minorHAnsi"/>
                <w:bCs/>
                <w:color w:val="014B94"/>
                <w:sz w:val="20"/>
                <w:szCs w:val="20"/>
                <w:lang w:eastAsia="en-US"/>
              </w:rPr>
            </w:pPr>
          </w:p>
          <w:p w:rsidR="00BE3012" w:rsidRPr="00ED3452" w:rsidRDefault="0044658C" w:rsidP="00BE3012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Theme="minorHAnsi" w:hAnsiTheme="minorHAnsi"/>
                <w:b/>
                <w:bCs/>
                <w:color w:val="014B94"/>
                <w:sz w:val="20"/>
                <w:szCs w:val="20"/>
                <w:lang w:eastAsia="en-US"/>
              </w:rPr>
            </w:pPr>
            <w:r w:rsidRPr="00ED3452">
              <w:rPr>
                <w:rFonts w:asciiTheme="minorHAnsi" w:hAnsiTheme="minorHAnsi"/>
                <w:bCs/>
                <w:color w:val="014B94"/>
                <w:sz w:val="20"/>
                <w:szCs w:val="20"/>
                <w:lang w:eastAsia="en-US"/>
              </w:rPr>
              <w:t>Es por esto que la Unidad de D. O. y capacitación desea</w:t>
            </w:r>
            <w:r w:rsidR="004901C8" w:rsidRPr="00ED3452">
              <w:rPr>
                <w:rFonts w:asciiTheme="minorHAnsi" w:hAnsiTheme="minorHAnsi"/>
                <w:bCs/>
                <w:color w:val="014B94"/>
                <w:sz w:val="20"/>
                <w:szCs w:val="20"/>
                <w:lang w:eastAsia="en-US"/>
              </w:rPr>
              <w:t xml:space="preserve"> presenta</w:t>
            </w:r>
            <w:r w:rsidRPr="00ED3452">
              <w:rPr>
                <w:rFonts w:asciiTheme="minorHAnsi" w:hAnsiTheme="minorHAnsi"/>
                <w:bCs/>
                <w:color w:val="014B94"/>
                <w:sz w:val="20"/>
                <w:szCs w:val="20"/>
                <w:lang w:eastAsia="en-US"/>
              </w:rPr>
              <w:t>r</w:t>
            </w:r>
            <w:r w:rsidR="004901C8" w:rsidRPr="00ED3452">
              <w:rPr>
                <w:rFonts w:asciiTheme="minorHAnsi" w:hAnsiTheme="minorHAnsi"/>
                <w:bCs/>
                <w:color w:val="014B94"/>
                <w:sz w:val="20"/>
                <w:szCs w:val="20"/>
                <w:lang w:eastAsia="en-US"/>
              </w:rPr>
              <w:t xml:space="preserve"> </w:t>
            </w:r>
            <w:r w:rsidRPr="00ED3452">
              <w:rPr>
                <w:rFonts w:asciiTheme="minorHAnsi" w:hAnsiTheme="minorHAnsi"/>
                <w:bCs/>
                <w:color w:val="014B94"/>
                <w:sz w:val="20"/>
                <w:szCs w:val="20"/>
                <w:lang w:eastAsia="en-US"/>
              </w:rPr>
              <w:t xml:space="preserve">los </w:t>
            </w:r>
            <w:r w:rsidR="004901C8" w:rsidRPr="00ED3452">
              <w:rPr>
                <w:rFonts w:asciiTheme="minorHAnsi" w:hAnsiTheme="minorHAnsi"/>
                <w:bCs/>
                <w:color w:val="014B94"/>
                <w:sz w:val="20"/>
                <w:szCs w:val="20"/>
                <w:lang w:eastAsia="en-US"/>
              </w:rPr>
              <w:t>antecedentes relevantes</w:t>
            </w:r>
            <w:r w:rsidR="00BE3012" w:rsidRPr="00ED3452">
              <w:rPr>
                <w:rFonts w:asciiTheme="minorHAnsi" w:hAnsiTheme="minorHAnsi"/>
                <w:bCs/>
                <w:color w:val="014B94"/>
                <w:sz w:val="20"/>
                <w:szCs w:val="20"/>
                <w:lang w:eastAsia="en-US"/>
              </w:rPr>
              <w:t xml:space="preserve">, </w:t>
            </w:r>
            <w:r w:rsidR="004901C8" w:rsidRPr="00ED3452">
              <w:rPr>
                <w:rFonts w:asciiTheme="minorHAnsi" w:hAnsiTheme="minorHAnsi"/>
                <w:bCs/>
                <w:color w:val="014B94"/>
                <w:sz w:val="20"/>
                <w:szCs w:val="20"/>
                <w:lang w:eastAsia="en-US"/>
              </w:rPr>
              <w:t xml:space="preserve">para estar informados </w:t>
            </w:r>
            <w:r w:rsidR="00A50225" w:rsidRPr="00ED3452">
              <w:rPr>
                <w:rFonts w:asciiTheme="minorHAnsi" w:hAnsiTheme="minorHAnsi"/>
                <w:bCs/>
                <w:color w:val="014B94"/>
                <w:sz w:val="20"/>
                <w:szCs w:val="20"/>
                <w:lang w:eastAsia="en-US"/>
              </w:rPr>
              <w:t>en caso de un accidente laboral</w:t>
            </w:r>
            <w:r w:rsidR="00BE3012" w:rsidRPr="00ED3452">
              <w:rPr>
                <w:rFonts w:asciiTheme="minorHAnsi" w:hAnsiTheme="minorHAnsi"/>
                <w:bCs/>
                <w:color w:val="014B94"/>
                <w:sz w:val="20"/>
                <w:szCs w:val="20"/>
                <w:lang w:eastAsia="en-US"/>
              </w:rPr>
              <w:t xml:space="preserve"> o </w:t>
            </w:r>
            <w:r w:rsidR="00AA55B8" w:rsidRPr="00ED3452">
              <w:rPr>
                <w:rFonts w:asciiTheme="minorHAnsi" w:hAnsiTheme="minorHAnsi"/>
                <w:bCs/>
                <w:color w:val="014B94"/>
                <w:sz w:val="20"/>
                <w:szCs w:val="20"/>
                <w:lang w:eastAsia="en-US"/>
              </w:rPr>
              <w:t>de trayecto.</w:t>
            </w:r>
          </w:p>
          <w:p w:rsidR="006C402B" w:rsidRPr="00ED3452" w:rsidRDefault="006C402B" w:rsidP="001F3820">
            <w:pPr>
              <w:spacing w:line="360" w:lineRule="auto"/>
              <w:jc w:val="both"/>
              <w:rPr>
                <w:rFonts w:asciiTheme="minorHAnsi" w:hAnsiTheme="minorHAnsi"/>
                <w:bCs/>
                <w:color w:val="014B94"/>
                <w:sz w:val="20"/>
                <w:szCs w:val="20"/>
                <w:lang w:eastAsia="en-US"/>
              </w:rPr>
            </w:pPr>
          </w:p>
          <w:tbl>
            <w:tblPr>
              <w:tblStyle w:val="Sombreadomedio1-nfasis1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54"/>
              <w:gridCol w:w="4995"/>
            </w:tblGrid>
            <w:tr w:rsidR="00626F53" w:rsidRPr="00497DA7" w:rsidTr="00ED345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49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014B94"/>
                </w:tcPr>
                <w:p w:rsidR="00361C23" w:rsidRPr="00497DA7" w:rsidRDefault="001512DD" w:rsidP="00B97A84">
                  <w:pPr>
                    <w:framePr w:hSpace="141" w:wrap="around" w:vAnchor="text" w:hAnchor="margin" w:xAlign="center" w:y="-540"/>
                    <w:jc w:val="center"/>
                    <w:rPr>
                      <w:rFonts w:asciiTheme="minorHAnsi" w:hAnsiTheme="minorHAnsi"/>
                      <w:color w:val="014B94"/>
                      <w:sz w:val="20"/>
                      <w:szCs w:val="20"/>
                      <w:lang w:eastAsia="en-US"/>
                    </w:rPr>
                  </w:pPr>
                  <w:r w:rsidRPr="00497DA7">
                    <w:rPr>
                      <w:rFonts w:asciiTheme="minorHAnsi" w:hAnsiTheme="minorHAnsi"/>
                      <w:sz w:val="20"/>
                      <w:szCs w:val="20"/>
                      <w:lang w:eastAsia="en-US"/>
                    </w:rPr>
                    <w:t xml:space="preserve">¿QUÉ OCURRIÓ? </w:t>
                  </w:r>
                </w:p>
              </w:tc>
            </w:tr>
            <w:tr w:rsidR="00626F53" w:rsidRPr="00497DA7" w:rsidTr="00ED6A5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54" w:type="dxa"/>
                  <w:tcBorders>
                    <w:right w:val="single" w:sz="2" w:space="0" w:color="FFFFFF" w:themeColor="background1"/>
                  </w:tcBorders>
                </w:tcPr>
                <w:p w:rsidR="00494EEF" w:rsidRPr="00497DA7" w:rsidRDefault="004F3FE7" w:rsidP="00B97A84">
                  <w:pPr>
                    <w:framePr w:hSpace="141" w:wrap="around" w:vAnchor="text" w:hAnchor="margin" w:xAlign="center" w:y="-540"/>
                    <w:jc w:val="center"/>
                    <w:rPr>
                      <w:rFonts w:asciiTheme="minorHAnsi" w:hAnsiTheme="minorHAnsi"/>
                      <w:color w:val="014B94"/>
                      <w:sz w:val="20"/>
                      <w:szCs w:val="20"/>
                      <w:lang w:eastAsia="en-US"/>
                    </w:rPr>
                  </w:pPr>
                  <w:r w:rsidRPr="00497DA7">
                    <w:rPr>
                      <w:rFonts w:asciiTheme="minorHAnsi" w:hAnsiTheme="minorHAnsi"/>
                      <w:color w:val="014B94"/>
                      <w:sz w:val="20"/>
                      <w:szCs w:val="20"/>
                      <w:lang w:eastAsia="en-US"/>
                    </w:rPr>
                    <w:t>ACCIDENTE DE TRAYECTO</w:t>
                  </w:r>
                </w:p>
              </w:tc>
              <w:tc>
                <w:tcPr>
                  <w:tcW w:w="4995" w:type="dxa"/>
                  <w:tcBorders>
                    <w:left w:val="single" w:sz="2" w:space="0" w:color="FFFFFF" w:themeColor="background1"/>
                  </w:tcBorders>
                </w:tcPr>
                <w:p w:rsidR="00494EEF" w:rsidRPr="00497DA7" w:rsidRDefault="004F3FE7" w:rsidP="00B97A84">
                  <w:pPr>
                    <w:framePr w:hSpace="141" w:wrap="around" w:vAnchor="text" w:hAnchor="margin" w:xAlign="center" w:y="-54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14B94"/>
                      <w:sz w:val="20"/>
                      <w:szCs w:val="20"/>
                      <w:lang w:eastAsia="en-US"/>
                    </w:rPr>
                  </w:pPr>
                  <w:r w:rsidRPr="00497DA7">
                    <w:rPr>
                      <w:rFonts w:asciiTheme="minorHAnsi" w:hAnsiTheme="minorHAnsi"/>
                      <w:b/>
                      <w:color w:val="014B94"/>
                      <w:sz w:val="20"/>
                      <w:szCs w:val="20"/>
                      <w:lang w:eastAsia="en-US"/>
                    </w:rPr>
                    <w:t>ACCIDENTE DE TRABAJO</w:t>
                  </w:r>
                </w:p>
              </w:tc>
            </w:tr>
            <w:tr w:rsidR="00626F53" w:rsidRPr="00497DA7" w:rsidTr="007E349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54" w:type="dxa"/>
                  <w:tcBorders>
                    <w:right w:val="single" w:sz="24" w:space="0" w:color="FFFFFF" w:themeColor="background1"/>
                  </w:tcBorders>
                </w:tcPr>
                <w:p w:rsidR="00DA4389" w:rsidRPr="00497DA7" w:rsidRDefault="007F755C" w:rsidP="00B97A84">
                  <w:pPr>
                    <w:framePr w:hSpace="141" w:wrap="around" w:vAnchor="text" w:hAnchor="margin" w:xAlign="center" w:y="-540"/>
                    <w:jc w:val="both"/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</w:pPr>
                  <w:r w:rsidRPr="00497DA7"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  <w:t xml:space="preserve">Son aquellos accidentes ocurridos al trabajador en el trayecto </w:t>
                  </w:r>
                  <w:r w:rsidRPr="00497DA7">
                    <w:rPr>
                      <w:rFonts w:asciiTheme="minorHAnsi" w:hAnsiTheme="minorHAnsi"/>
                      <w:color w:val="014B94"/>
                      <w:sz w:val="20"/>
                      <w:szCs w:val="20"/>
                      <w:lang w:eastAsia="en-US"/>
                    </w:rPr>
                    <w:t>DIRECTO</w:t>
                  </w:r>
                  <w:r w:rsidRPr="00497DA7"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  <w:t>, de ida o regreso, entre la habitación y lugar de trabajo. Asimismo, lo son aquellos que ocurren en el trayecto directo entre dos lugares de trabajo de distintos empleadores</w:t>
                  </w:r>
                  <w:r w:rsidR="00E341D3" w:rsidRPr="00497DA7"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4995" w:type="dxa"/>
                  <w:tcBorders>
                    <w:left w:val="single" w:sz="24" w:space="0" w:color="FFFFFF" w:themeColor="background1"/>
                  </w:tcBorders>
                </w:tcPr>
                <w:p w:rsidR="00494EEF" w:rsidRPr="00497DA7" w:rsidRDefault="00DA4389" w:rsidP="00B97A84">
                  <w:pPr>
                    <w:framePr w:hSpace="141" w:wrap="around" w:vAnchor="text" w:hAnchor="margin" w:xAlign="center" w:y="-540"/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color w:val="014B94"/>
                      <w:sz w:val="20"/>
                      <w:szCs w:val="20"/>
                      <w:lang w:eastAsia="en-US"/>
                    </w:rPr>
                  </w:pPr>
                  <w:r w:rsidRPr="00497DA7">
                    <w:rPr>
                      <w:rFonts w:asciiTheme="minorHAnsi" w:hAnsiTheme="minorHAnsi"/>
                      <w:b/>
                      <w:color w:val="014B94"/>
                      <w:sz w:val="20"/>
                      <w:szCs w:val="20"/>
                      <w:lang w:eastAsia="en-US"/>
                    </w:rPr>
                    <w:t>Toda lesión</w:t>
                  </w:r>
                  <w:r w:rsidRPr="00497DA7">
                    <w:rPr>
                      <w:rFonts w:asciiTheme="minorHAnsi" w:hAnsiTheme="minorHAnsi"/>
                      <w:color w:val="014B94"/>
                      <w:sz w:val="20"/>
                      <w:szCs w:val="20"/>
                      <w:lang w:eastAsia="en-US"/>
                    </w:rPr>
                    <w:t xml:space="preserve"> que un trabajador sufra a causa o con ocasión de su trabajo, y que le produzca incapacidad o muerte. Dicha incapacidad puede ser temporal o permanente</w:t>
                  </w:r>
                </w:p>
              </w:tc>
            </w:tr>
            <w:tr w:rsidR="00626F53" w:rsidRPr="00497DA7" w:rsidTr="00ED345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49" w:type="dxa"/>
                  <w:gridSpan w:val="2"/>
                  <w:shd w:val="clear" w:color="auto" w:fill="014B94"/>
                </w:tcPr>
                <w:p w:rsidR="00361C23" w:rsidRPr="00497DA7" w:rsidRDefault="001512DD" w:rsidP="00B97A84">
                  <w:pPr>
                    <w:framePr w:hSpace="141" w:wrap="around" w:vAnchor="text" w:hAnchor="margin" w:xAlign="center" w:y="-540"/>
                    <w:jc w:val="center"/>
                    <w:rPr>
                      <w:rFonts w:asciiTheme="minorHAnsi" w:hAnsiTheme="minorHAnsi"/>
                      <w:color w:val="014B94"/>
                      <w:sz w:val="20"/>
                      <w:szCs w:val="20"/>
                      <w:lang w:eastAsia="en-US"/>
                    </w:rPr>
                  </w:pPr>
                  <w:r w:rsidRPr="00497DA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  <w:lang w:eastAsia="en-US"/>
                    </w:rPr>
                    <w:t>¿QUÉ</w:t>
                  </w:r>
                  <w:r w:rsidR="00361C23" w:rsidRPr="00497DA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  <w:lang w:eastAsia="en-US"/>
                    </w:rPr>
                    <w:t xml:space="preserve"> HACER</w:t>
                  </w:r>
                  <w:r w:rsidRPr="00497DA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  <w:lang w:eastAsia="en-US"/>
                    </w:rPr>
                    <w:t>?</w:t>
                  </w:r>
                </w:p>
              </w:tc>
            </w:tr>
            <w:tr w:rsidR="00626F53" w:rsidRPr="00497DA7" w:rsidTr="007E349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54" w:type="dxa"/>
                  <w:tcBorders>
                    <w:right w:val="single" w:sz="24" w:space="0" w:color="FFFFFF" w:themeColor="background1"/>
                  </w:tcBorders>
                </w:tcPr>
                <w:p w:rsidR="00494EEF" w:rsidRPr="00497DA7" w:rsidRDefault="00A4778C" w:rsidP="00B97A84">
                  <w:pPr>
                    <w:framePr w:hSpace="141" w:wrap="around" w:vAnchor="text" w:hAnchor="margin" w:xAlign="center" w:y="-540"/>
                    <w:jc w:val="both"/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</w:pPr>
                  <w:r w:rsidRPr="00497DA7"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  <w:t xml:space="preserve">Se </w:t>
                  </w:r>
                  <w:r w:rsidRPr="00497DA7">
                    <w:rPr>
                      <w:rFonts w:asciiTheme="minorHAnsi" w:hAnsiTheme="minorHAnsi"/>
                      <w:color w:val="014B94"/>
                      <w:sz w:val="20"/>
                      <w:szCs w:val="20"/>
                      <w:lang w:eastAsia="en-US"/>
                    </w:rPr>
                    <w:t>debe concurrir</w:t>
                  </w:r>
                  <w:r w:rsidRPr="00497DA7"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  <w:t xml:space="preserve"> a un centro de atención de la ACHS</w:t>
                  </w:r>
                  <w:r w:rsidR="00A54926" w:rsidRPr="00497DA7"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  <w:t>1</w:t>
                  </w:r>
                  <w:r w:rsidRPr="00497DA7"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  <w:t xml:space="preserve"> en forma inmediata. Si por urgencia se presentó en otro lugar de atención, la Fa</w:t>
                  </w:r>
                  <w:r w:rsidR="00035019" w:rsidRPr="00497DA7"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  <w:t>cultad deberá enviar la D.I.A.T.</w:t>
                  </w:r>
                  <w:r w:rsidR="00A54926" w:rsidRPr="00497DA7"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  <w:t>2</w:t>
                  </w:r>
                  <w:r w:rsidR="00035019" w:rsidRPr="00497DA7"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  <w:t xml:space="preserve"> respectiva, con el objeto de poder efectuar su traslado. </w:t>
                  </w:r>
                </w:p>
                <w:p w:rsidR="00361C23" w:rsidRPr="00497DA7" w:rsidRDefault="00361C23" w:rsidP="00B97A84">
                  <w:pPr>
                    <w:framePr w:hSpace="141" w:wrap="around" w:vAnchor="text" w:hAnchor="margin" w:xAlign="center" w:y="-540"/>
                    <w:jc w:val="center"/>
                    <w:rPr>
                      <w:rFonts w:asciiTheme="minorHAnsi" w:hAnsiTheme="minorHAnsi"/>
                      <w:color w:val="014B94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995" w:type="dxa"/>
                  <w:tcBorders>
                    <w:left w:val="single" w:sz="24" w:space="0" w:color="FFFFFF" w:themeColor="background1"/>
                  </w:tcBorders>
                </w:tcPr>
                <w:p w:rsidR="00494EEF" w:rsidRPr="00497DA7" w:rsidRDefault="005162B8" w:rsidP="00B97A84">
                  <w:pPr>
                    <w:framePr w:hSpace="141" w:wrap="around" w:vAnchor="text" w:hAnchor="margin" w:xAlign="center" w:y="-540"/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color w:val="014B94"/>
                      <w:sz w:val="20"/>
                      <w:szCs w:val="20"/>
                      <w:lang w:eastAsia="en-US"/>
                    </w:rPr>
                  </w:pPr>
                  <w:r w:rsidRPr="00497DA7">
                    <w:rPr>
                      <w:rFonts w:asciiTheme="minorHAnsi" w:hAnsiTheme="minorHAnsi"/>
                      <w:b/>
                      <w:color w:val="014B94"/>
                      <w:sz w:val="20"/>
                      <w:szCs w:val="20"/>
                      <w:lang w:eastAsia="en-US"/>
                    </w:rPr>
                    <w:t>Debe informar</w:t>
                  </w:r>
                  <w:r w:rsidRPr="00497DA7">
                    <w:rPr>
                      <w:rFonts w:asciiTheme="minorHAnsi" w:hAnsiTheme="minorHAnsi"/>
                      <w:color w:val="014B94"/>
                      <w:sz w:val="20"/>
                      <w:szCs w:val="20"/>
                      <w:lang w:eastAsia="en-US"/>
                    </w:rPr>
                    <w:t xml:space="preserve"> inmediatamente a su Jefe Directo y al Jefe de RR.HH, en forma personal o a través de testigos. </w:t>
                  </w:r>
                </w:p>
                <w:p w:rsidR="00F51CD0" w:rsidRPr="00497DA7" w:rsidRDefault="00F51CD0" w:rsidP="00B97A84">
                  <w:pPr>
                    <w:framePr w:hSpace="141" w:wrap="around" w:vAnchor="text" w:hAnchor="margin" w:xAlign="center" w:y="-540"/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color w:val="014B94"/>
                      <w:sz w:val="20"/>
                      <w:szCs w:val="20"/>
                      <w:lang w:eastAsia="en-US"/>
                    </w:rPr>
                  </w:pPr>
                  <w:r w:rsidRPr="00497DA7">
                    <w:rPr>
                      <w:rFonts w:asciiTheme="minorHAnsi" w:hAnsiTheme="minorHAnsi"/>
                      <w:color w:val="014B94"/>
                      <w:sz w:val="20"/>
                      <w:szCs w:val="20"/>
                      <w:lang w:eastAsia="en-US"/>
                    </w:rPr>
                    <w:t>El Jefe de Personal enviará inmediatamente al afectado a la ACHS</w:t>
                  </w:r>
                  <w:r w:rsidR="00A54926" w:rsidRPr="00497DA7">
                    <w:rPr>
                      <w:rFonts w:asciiTheme="minorHAnsi" w:hAnsiTheme="minorHAnsi"/>
                      <w:color w:val="014B94"/>
                      <w:sz w:val="20"/>
                      <w:szCs w:val="20"/>
                      <w:lang w:eastAsia="en-US"/>
                    </w:rPr>
                    <w:t>1</w:t>
                  </w:r>
                  <w:r w:rsidR="00A64720" w:rsidRPr="00497DA7">
                    <w:rPr>
                      <w:rFonts w:asciiTheme="minorHAnsi" w:hAnsiTheme="minorHAnsi"/>
                      <w:color w:val="014B94"/>
                      <w:sz w:val="20"/>
                      <w:szCs w:val="20"/>
                      <w:lang w:eastAsia="en-US"/>
                    </w:rPr>
                    <w:t>, para ser atendido. Será é</w:t>
                  </w:r>
                  <w:r w:rsidR="00846A4C" w:rsidRPr="00497DA7">
                    <w:rPr>
                      <w:rFonts w:asciiTheme="minorHAnsi" w:hAnsiTheme="minorHAnsi"/>
                      <w:color w:val="014B94"/>
                      <w:sz w:val="20"/>
                      <w:szCs w:val="20"/>
                      <w:lang w:eastAsia="en-US"/>
                    </w:rPr>
                    <w:t>ste, en conjunto con la ACHS</w:t>
                  </w:r>
                  <w:r w:rsidR="00334A6E" w:rsidRPr="00497DA7">
                    <w:rPr>
                      <w:rFonts w:asciiTheme="minorHAnsi" w:hAnsiTheme="minorHAnsi"/>
                      <w:color w:val="014B94"/>
                      <w:sz w:val="20"/>
                      <w:szCs w:val="20"/>
                      <w:lang w:eastAsia="en-US"/>
                    </w:rPr>
                    <w:t>1</w:t>
                  </w:r>
                  <w:r w:rsidR="00D00C9A" w:rsidRPr="00497DA7">
                    <w:rPr>
                      <w:rFonts w:asciiTheme="minorHAnsi" w:hAnsiTheme="minorHAnsi"/>
                      <w:color w:val="014B94"/>
                      <w:sz w:val="20"/>
                      <w:szCs w:val="20"/>
                      <w:lang w:eastAsia="en-US"/>
                    </w:rPr>
                    <w:t>, quié</w:t>
                  </w:r>
                  <w:r w:rsidR="00846A4C" w:rsidRPr="00497DA7">
                    <w:rPr>
                      <w:rFonts w:asciiTheme="minorHAnsi" w:hAnsiTheme="minorHAnsi"/>
                      <w:color w:val="014B94"/>
                      <w:sz w:val="20"/>
                      <w:szCs w:val="20"/>
                      <w:lang w:eastAsia="en-US"/>
                    </w:rPr>
                    <w:t xml:space="preserve">nes coordinarán el </w:t>
                  </w:r>
                  <w:r w:rsidR="00846A4C" w:rsidRPr="00497DA7">
                    <w:rPr>
                      <w:rFonts w:asciiTheme="minorHAnsi" w:hAnsiTheme="minorHAnsi"/>
                      <w:b/>
                      <w:color w:val="014B94"/>
                      <w:sz w:val="20"/>
                      <w:szCs w:val="20"/>
                      <w:lang w:eastAsia="en-US"/>
                    </w:rPr>
                    <w:t>traslado del paciente</w:t>
                  </w:r>
                  <w:r w:rsidR="00846A4C" w:rsidRPr="00497DA7">
                    <w:rPr>
                      <w:rFonts w:asciiTheme="minorHAnsi" w:hAnsiTheme="minorHAnsi"/>
                      <w:color w:val="014B94"/>
                      <w:sz w:val="20"/>
                      <w:szCs w:val="20"/>
                      <w:lang w:eastAsia="en-US"/>
                    </w:rPr>
                    <w:t xml:space="preserve">. </w:t>
                  </w:r>
                </w:p>
                <w:p w:rsidR="00A377DE" w:rsidRPr="00497DA7" w:rsidRDefault="001C324C" w:rsidP="00B97A84">
                  <w:pPr>
                    <w:framePr w:hSpace="141" w:wrap="around" w:vAnchor="text" w:hAnchor="margin" w:xAlign="center" w:y="-540"/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color w:val="014B94"/>
                      <w:sz w:val="20"/>
                      <w:szCs w:val="20"/>
                      <w:lang w:eastAsia="en-US"/>
                    </w:rPr>
                  </w:pPr>
                  <w:r w:rsidRPr="00497DA7">
                    <w:rPr>
                      <w:rFonts w:asciiTheme="minorHAnsi" w:hAnsiTheme="minorHAnsi"/>
                      <w:color w:val="014B94"/>
                      <w:sz w:val="20"/>
                      <w:szCs w:val="20"/>
                      <w:lang w:eastAsia="en-US"/>
                    </w:rPr>
                    <w:t xml:space="preserve">El Jefe Directo debe </w:t>
                  </w:r>
                  <w:r w:rsidRPr="00497DA7">
                    <w:rPr>
                      <w:rFonts w:asciiTheme="minorHAnsi" w:hAnsiTheme="minorHAnsi"/>
                      <w:b/>
                      <w:color w:val="014B94"/>
                      <w:sz w:val="20"/>
                      <w:szCs w:val="20"/>
                      <w:lang w:eastAsia="en-US"/>
                    </w:rPr>
                    <w:t>investigar el accidente</w:t>
                  </w:r>
                  <w:r w:rsidRPr="00497DA7">
                    <w:rPr>
                      <w:rFonts w:asciiTheme="minorHAnsi" w:hAnsiTheme="minorHAnsi"/>
                      <w:color w:val="014B94"/>
                      <w:sz w:val="20"/>
                      <w:szCs w:val="20"/>
                      <w:lang w:eastAsia="en-US"/>
                    </w:rPr>
                    <w:t xml:space="preserve"> y enviar el informe al Jef</w:t>
                  </w:r>
                  <w:r w:rsidR="00A64720" w:rsidRPr="00497DA7">
                    <w:rPr>
                      <w:rFonts w:asciiTheme="minorHAnsi" w:hAnsiTheme="minorHAnsi"/>
                      <w:color w:val="014B94"/>
                      <w:sz w:val="20"/>
                      <w:szCs w:val="20"/>
                      <w:lang w:eastAsia="en-US"/>
                    </w:rPr>
                    <w:t>e de Personal, para que é</w:t>
                  </w:r>
                  <w:r w:rsidRPr="00497DA7">
                    <w:rPr>
                      <w:rFonts w:asciiTheme="minorHAnsi" w:hAnsiTheme="minorHAnsi"/>
                      <w:color w:val="014B94"/>
                      <w:sz w:val="20"/>
                      <w:szCs w:val="20"/>
                      <w:lang w:eastAsia="en-US"/>
                    </w:rPr>
                    <w:t>ste pueda emitir la D.I.A.T.2.</w:t>
                  </w:r>
                </w:p>
              </w:tc>
            </w:tr>
            <w:tr w:rsidR="00626F53" w:rsidRPr="00497DA7" w:rsidTr="00ED345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49" w:type="dxa"/>
                  <w:gridSpan w:val="2"/>
                  <w:shd w:val="clear" w:color="auto" w:fill="014B94"/>
                </w:tcPr>
                <w:p w:rsidR="00361C23" w:rsidRPr="00497DA7" w:rsidRDefault="00361C23" w:rsidP="00B97A84">
                  <w:pPr>
                    <w:framePr w:hSpace="141" w:wrap="around" w:vAnchor="text" w:hAnchor="margin" w:xAlign="center" w:y="-540"/>
                    <w:jc w:val="center"/>
                    <w:rPr>
                      <w:rFonts w:asciiTheme="minorHAnsi" w:hAnsiTheme="minorHAnsi"/>
                      <w:color w:val="014B94"/>
                      <w:sz w:val="20"/>
                      <w:szCs w:val="20"/>
                      <w:lang w:eastAsia="en-US"/>
                    </w:rPr>
                  </w:pPr>
                  <w:r w:rsidRPr="00497DA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  <w:lang w:eastAsia="en-US"/>
                    </w:rPr>
                    <w:t>DOCUMENTOS NECESARIOS</w:t>
                  </w:r>
                </w:p>
              </w:tc>
            </w:tr>
            <w:tr w:rsidR="00800279" w:rsidRPr="00497DA7" w:rsidTr="007E349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54" w:type="dxa"/>
                  <w:tcBorders>
                    <w:right w:val="single" w:sz="24" w:space="0" w:color="FFFFFF" w:themeColor="background1"/>
                  </w:tcBorders>
                </w:tcPr>
                <w:p w:rsidR="000A53B4" w:rsidRPr="00497DA7" w:rsidRDefault="00800279" w:rsidP="00B97A84">
                  <w:pPr>
                    <w:pStyle w:val="Prrafodelista"/>
                    <w:framePr w:hSpace="141" w:wrap="around" w:vAnchor="text" w:hAnchor="margin" w:xAlign="center" w:y="-540"/>
                    <w:numPr>
                      <w:ilvl w:val="0"/>
                      <w:numId w:val="9"/>
                    </w:numPr>
                    <w:ind w:left="313" w:hanging="284"/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</w:pPr>
                  <w:r w:rsidRPr="00497DA7">
                    <w:rPr>
                      <w:rFonts w:asciiTheme="minorHAnsi" w:hAnsiTheme="minorHAnsi"/>
                      <w:color w:val="014B94"/>
                      <w:sz w:val="20"/>
                      <w:szCs w:val="20"/>
                      <w:lang w:eastAsia="en-US"/>
                    </w:rPr>
                    <w:t>Parte de Carabineros</w:t>
                  </w:r>
                  <w:r w:rsidRPr="00497DA7"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  <w:t xml:space="preserve"> (la Constancia no es válida)</w:t>
                  </w:r>
                </w:p>
                <w:p w:rsidR="00800279" w:rsidRPr="00497DA7" w:rsidRDefault="00800279" w:rsidP="00B97A84">
                  <w:pPr>
                    <w:pStyle w:val="Prrafodelista"/>
                    <w:framePr w:hSpace="141" w:wrap="around" w:vAnchor="text" w:hAnchor="margin" w:xAlign="center" w:y="-540"/>
                    <w:numPr>
                      <w:ilvl w:val="0"/>
                      <w:numId w:val="9"/>
                    </w:numPr>
                    <w:ind w:left="313" w:hanging="284"/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</w:pPr>
                  <w:r w:rsidRPr="00497DA7">
                    <w:rPr>
                      <w:rFonts w:asciiTheme="minorHAnsi" w:hAnsiTheme="minorHAnsi"/>
                      <w:color w:val="014B94"/>
                      <w:sz w:val="20"/>
                      <w:szCs w:val="20"/>
                      <w:lang w:eastAsia="en-US"/>
                    </w:rPr>
                    <w:t>Testigos</w:t>
                  </w:r>
                  <w:r w:rsidRPr="00497DA7"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  <w:t xml:space="preserve"> (los que deberán concurrir a declarar)</w:t>
                  </w:r>
                </w:p>
                <w:p w:rsidR="00361C23" w:rsidRPr="00497DA7" w:rsidRDefault="00800279" w:rsidP="00B97A84">
                  <w:pPr>
                    <w:pStyle w:val="Prrafodelista"/>
                    <w:framePr w:hSpace="141" w:wrap="around" w:vAnchor="text" w:hAnchor="margin" w:xAlign="center" w:y="-540"/>
                    <w:numPr>
                      <w:ilvl w:val="0"/>
                      <w:numId w:val="9"/>
                    </w:numPr>
                    <w:ind w:left="313" w:hanging="284"/>
                    <w:rPr>
                      <w:rFonts w:asciiTheme="minorHAnsi" w:hAnsiTheme="minorHAnsi"/>
                      <w:color w:val="014B94"/>
                      <w:sz w:val="20"/>
                      <w:szCs w:val="20"/>
                      <w:lang w:eastAsia="en-US"/>
                    </w:rPr>
                  </w:pPr>
                  <w:r w:rsidRPr="00497DA7">
                    <w:rPr>
                      <w:rFonts w:asciiTheme="minorHAnsi" w:hAnsiTheme="minorHAnsi"/>
                      <w:color w:val="014B94"/>
                      <w:sz w:val="20"/>
                      <w:szCs w:val="20"/>
                      <w:lang w:eastAsia="en-US"/>
                    </w:rPr>
                    <w:t>Certificado de atención médica</w:t>
                  </w:r>
                  <w:r w:rsidRPr="00497DA7"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  <w:t xml:space="preserve"> (ACHS</w:t>
                  </w:r>
                  <w:r w:rsidR="00334A6E" w:rsidRPr="00497DA7"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  <w:t>1</w:t>
                  </w:r>
                  <w:r w:rsidRPr="00497DA7"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  <w:t xml:space="preserve"> u otro centro asistencial, que indiquen fecha y hora)</w:t>
                  </w:r>
                  <w:r w:rsidRPr="00497DA7">
                    <w:rPr>
                      <w:rFonts w:asciiTheme="minorHAnsi" w:hAnsiTheme="minorHAnsi"/>
                      <w:color w:val="014B94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995" w:type="dxa"/>
                  <w:tcBorders>
                    <w:left w:val="single" w:sz="24" w:space="0" w:color="FFFFFF" w:themeColor="background1"/>
                  </w:tcBorders>
                </w:tcPr>
                <w:p w:rsidR="000A53B4" w:rsidRPr="00497DA7" w:rsidRDefault="00A377DE" w:rsidP="00B97A84">
                  <w:pPr>
                    <w:framePr w:hSpace="141" w:wrap="around" w:vAnchor="text" w:hAnchor="margin" w:xAlign="center" w:y="-5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color w:val="014B94"/>
                      <w:sz w:val="20"/>
                      <w:szCs w:val="20"/>
                      <w:lang w:eastAsia="en-US"/>
                    </w:rPr>
                  </w:pPr>
                  <w:r w:rsidRPr="00497DA7">
                    <w:rPr>
                      <w:rFonts w:asciiTheme="minorHAnsi" w:hAnsiTheme="minorHAnsi"/>
                      <w:b/>
                      <w:color w:val="014B94"/>
                      <w:sz w:val="20"/>
                      <w:szCs w:val="20"/>
                      <w:lang w:eastAsia="en-US"/>
                    </w:rPr>
                    <w:t>1. D.I.A.T</w:t>
                  </w:r>
                  <w:r w:rsidR="00334A6E" w:rsidRPr="00497DA7">
                    <w:rPr>
                      <w:rFonts w:asciiTheme="minorHAnsi" w:hAnsiTheme="minorHAnsi"/>
                      <w:color w:val="014B94"/>
                      <w:sz w:val="20"/>
                      <w:szCs w:val="20"/>
                      <w:lang w:eastAsia="en-US"/>
                    </w:rPr>
                    <w:t>2</w:t>
                  </w:r>
                  <w:r w:rsidR="005B64B5" w:rsidRPr="00497DA7">
                    <w:rPr>
                      <w:rFonts w:asciiTheme="minorHAnsi" w:hAnsiTheme="minorHAnsi"/>
                      <w:color w:val="014B94"/>
                      <w:sz w:val="20"/>
                      <w:szCs w:val="20"/>
                      <w:lang w:eastAsia="en-US"/>
                    </w:rPr>
                    <w:t xml:space="preserve"> (</w:t>
                  </w:r>
                  <w:r w:rsidR="001B4109" w:rsidRPr="00497DA7">
                    <w:rPr>
                      <w:rFonts w:asciiTheme="minorHAnsi" w:hAnsiTheme="minorHAnsi"/>
                      <w:color w:val="014B94"/>
                      <w:sz w:val="20"/>
                      <w:szCs w:val="20"/>
                      <w:lang w:eastAsia="en-US"/>
                    </w:rPr>
                    <w:t xml:space="preserve">Este deberá ser presentado </w:t>
                  </w:r>
                  <w:r w:rsidR="005B64B5" w:rsidRPr="00497DA7">
                    <w:rPr>
                      <w:rFonts w:asciiTheme="minorHAnsi" w:hAnsiTheme="minorHAnsi"/>
                      <w:color w:val="014B94"/>
                      <w:sz w:val="20"/>
                      <w:szCs w:val="20"/>
                      <w:lang w:eastAsia="en-US"/>
                    </w:rPr>
                    <w:t>en</w:t>
                  </w:r>
                  <w:r w:rsidR="005B64B5" w:rsidRPr="00497DA7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5B64B5" w:rsidRPr="00497DA7">
                    <w:rPr>
                      <w:rFonts w:asciiTheme="minorHAnsi" w:hAnsiTheme="minorHAnsi"/>
                      <w:color w:val="014B94"/>
                      <w:sz w:val="20"/>
                      <w:szCs w:val="20"/>
                      <w:lang w:eastAsia="en-US"/>
                    </w:rPr>
                    <w:t xml:space="preserve"> un plazo no superior a las 24 horas de conocido el accidente)</w:t>
                  </w:r>
                </w:p>
                <w:p w:rsidR="00483678" w:rsidRPr="00497DA7" w:rsidRDefault="00AE30D7" w:rsidP="00B97A84">
                  <w:pPr>
                    <w:framePr w:hSpace="141" w:wrap="around" w:vAnchor="text" w:hAnchor="margin" w:xAlign="center" w:y="-540"/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/>
                      <w:color w:val="014B94"/>
                      <w:sz w:val="20"/>
                      <w:szCs w:val="20"/>
                      <w:lang w:eastAsia="en-US"/>
                    </w:rPr>
                  </w:pPr>
                  <w:r w:rsidRPr="00497DA7">
                    <w:rPr>
                      <w:rFonts w:asciiTheme="minorHAnsi" w:hAnsiTheme="minorHAnsi"/>
                      <w:b/>
                      <w:color w:val="014B94"/>
                      <w:sz w:val="20"/>
                      <w:szCs w:val="20"/>
                      <w:lang w:eastAsia="en-US"/>
                    </w:rPr>
                    <w:t>2.</w:t>
                  </w:r>
                  <w:r w:rsidRPr="00497DA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  <w:lang w:eastAsia="en-US"/>
                    </w:rPr>
                    <w:t>-</w:t>
                  </w:r>
                  <w:r w:rsidRPr="00497DA7">
                    <w:rPr>
                      <w:rFonts w:asciiTheme="minorHAnsi" w:hAnsiTheme="minorHAnsi"/>
                      <w:color w:val="014B94"/>
                      <w:sz w:val="20"/>
                      <w:szCs w:val="20"/>
                      <w:lang w:eastAsia="en-US"/>
                    </w:rPr>
                    <w:t>Documentación</w:t>
                  </w:r>
                  <w:r w:rsidR="00230B2D" w:rsidRPr="00497DA7">
                    <w:rPr>
                      <w:rFonts w:asciiTheme="minorHAnsi" w:hAnsiTheme="minorHAnsi"/>
                      <w:color w:val="014B94"/>
                      <w:sz w:val="20"/>
                      <w:szCs w:val="20"/>
                      <w:lang w:eastAsia="en-US"/>
                    </w:rPr>
                    <w:t xml:space="preserve"> contractual. </w:t>
                  </w:r>
                </w:p>
              </w:tc>
            </w:tr>
            <w:tr w:rsidR="00AA20BD" w:rsidRPr="00497DA7" w:rsidTr="00ED345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49" w:type="dxa"/>
                  <w:gridSpan w:val="2"/>
                  <w:shd w:val="clear" w:color="auto" w:fill="014B94"/>
                </w:tcPr>
                <w:p w:rsidR="00AA20BD" w:rsidRPr="00497DA7" w:rsidRDefault="00AA0480" w:rsidP="00B97A84">
                  <w:pPr>
                    <w:framePr w:hSpace="141" w:wrap="around" w:vAnchor="text" w:hAnchor="margin" w:xAlign="center" w:y="-540"/>
                    <w:jc w:val="center"/>
                    <w:rPr>
                      <w:rFonts w:asciiTheme="minorHAnsi" w:hAnsiTheme="minorHAnsi"/>
                      <w:color w:val="014B94"/>
                      <w:sz w:val="20"/>
                      <w:szCs w:val="20"/>
                      <w:lang w:eastAsia="en-US"/>
                    </w:rPr>
                  </w:pPr>
                  <w:r w:rsidRPr="00497DA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  <w:lang w:eastAsia="en-US"/>
                    </w:rPr>
                    <w:t xml:space="preserve">DETERMINACIÓN DEL TIPO DE ACCIDENTE </w:t>
                  </w:r>
                </w:p>
              </w:tc>
            </w:tr>
            <w:tr w:rsidR="00B55F8A" w:rsidRPr="00497DA7" w:rsidTr="007213B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49" w:type="dxa"/>
                  <w:gridSpan w:val="2"/>
                </w:tcPr>
                <w:p w:rsidR="00B55F8A" w:rsidRPr="00497DA7" w:rsidRDefault="00B55F8A" w:rsidP="00B97A84">
                  <w:pPr>
                    <w:framePr w:hSpace="141" w:wrap="around" w:vAnchor="text" w:hAnchor="margin" w:xAlign="center" w:y="-540"/>
                    <w:jc w:val="both"/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</w:pPr>
                  <w:r w:rsidRPr="00497DA7"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  <w:t>La ACHS1 calificará si el accidente es de trabajo</w:t>
                  </w:r>
                  <w:r w:rsidR="00735324" w:rsidRPr="00497DA7"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  <w:t>, d</w:t>
                  </w:r>
                  <w:r w:rsidRPr="00497DA7"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  <w:t>e trayecto</w:t>
                  </w:r>
                  <w:r w:rsidR="00735324" w:rsidRPr="00497DA7"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  <w:t xml:space="preserve"> o común</w:t>
                  </w:r>
                  <w:r w:rsidR="000877FA" w:rsidRPr="00497DA7"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  <w:t>3</w:t>
                  </w:r>
                  <w:r w:rsidR="00735324" w:rsidRPr="00497DA7"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  <w:t xml:space="preserve">. Para </w:t>
                  </w:r>
                  <w:r w:rsidR="00622655" w:rsidRPr="00497DA7"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  <w:t xml:space="preserve">los dos </w:t>
                  </w:r>
                  <w:r w:rsidR="00735324" w:rsidRPr="00497DA7"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  <w:t>primeros el afectado</w:t>
                  </w:r>
                  <w:r w:rsidRPr="00497DA7"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  <w:t xml:space="preserve"> recibirá todas las prestaciones de la Ley 16.744. </w:t>
                  </w:r>
                  <w:r w:rsidR="00735324" w:rsidRPr="00497DA7"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  <w:t>Para el caso de un accidente común</w:t>
                  </w:r>
                  <w:r w:rsidR="000877FA" w:rsidRPr="00497DA7"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  <w:t>3</w:t>
                  </w:r>
                  <w:r w:rsidRPr="00497DA7"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  <w:t xml:space="preserve">, el funcionario deberá cancelar todas las prestaciones recibidas. </w:t>
                  </w:r>
                  <w:r w:rsidR="00735324" w:rsidRPr="00497DA7"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  <w:t xml:space="preserve">Si el </w:t>
                  </w:r>
                  <w:r w:rsidRPr="00497DA7"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  <w:t>accidente</w:t>
                  </w:r>
                  <w:r w:rsidR="00735324" w:rsidRPr="00497DA7"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  <w:t xml:space="preserve"> es</w:t>
                  </w:r>
                  <w:r w:rsidRPr="00497DA7"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  <w:t xml:space="preserve"> de mayor grado</w:t>
                  </w:r>
                  <w:r w:rsidR="00D45E8C" w:rsidRPr="00497DA7"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  <w:t>,</w:t>
                  </w:r>
                  <w:r w:rsidRPr="00497DA7"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  <w:t xml:space="preserve"> este puede ser  considerado como urgencia,  por lo cual se le extenderá una licencia médica si corresponde, debiendo continuar el tratamiento a través de su Sistema Previsional de Salud. </w:t>
                  </w:r>
                </w:p>
              </w:tc>
            </w:tr>
            <w:tr w:rsidR="00AE30D7" w:rsidRPr="00497DA7" w:rsidTr="00ED345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49" w:type="dxa"/>
                  <w:gridSpan w:val="2"/>
                  <w:shd w:val="clear" w:color="auto" w:fill="014B94"/>
                </w:tcPr>
                <w:p w:rsidR="00AE30D7" w:rsidRPr="00497DA7" w:rsidRDefault="00724C53" w:rsidP="00B97A84">
                  <w:pPr>
                    <w:framePr w:hSpace="141" w:wrap="around" w:vAnchor="text" w:hAnchor="margin" w:xAlign="center" w:y="-540"/>
                    <w:jc w:val="center"/>
                    <w:rPr>
                      <w:rFonts w:asciiTheme="minorHAnsi" w:hAnsiTheme="minorHAnsi"/>
                      <w:color w:val="014B94"/>
                      <w:sz w:val="20"/>
                      <w:szCs w:val="20"/>
                      <w:lang w:eastAsia="en-US"/>
                    </w:rPr>
                  </w:pPr>
                  <w:r w:rsidRPr="00497DA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  <w:lang w:eastAsia="en-US"/>
                    </w:rPr>
                    <w:t>RECLAMOS</w:t>
                  </w:r>
                  <w:r w:rsidR="00AE30D7" w:rsidRPr="00497DA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  <w:lang w:eastAsia="en-US"/>
                    </w:rPr>
                    <w:t xml:space="preserve"> Y PLAZOS</w:t>
                  </w:r>
                </w:p>
              </w:tc>
            </w:tr>
            <w:tr w:rsidR="00AB0624" w:rsidRPr="00497DA7" w:rsidTr="008B1DB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49" w:type="dxa"/>
                  <w:gridSpan w:val="2"/>
                </w:tcPr>
                <w:p w:rsidR="00AB0624" w:rsidRPr="00497DA7" w:rsidRDefault="00AB0624" w:rsidP="00B97A84">
                  <w:pPr>
                    <w:framePr w:hSpace="141" w:wrap="around" w:vAnchor="text" w:hAnchor="margin" w:xAlign="center" w:y="-540"/>
                    <w:jc w:val="both"/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</w:pPr>
                  <w:r w:rsidRPr="00497DA7"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  <w:t xml:space="preserve">Situaciones en las cuales se puede reclamar: </w:t>
                  </w:r>
                </w:p>
                <w:p w:rsidR="00AB0624" w:rsidRPr="00497DA7" w:rsidRDefault="00AB0624" w:rsidP="00B97A84">
                  <w:pPr>
                    <w:framePr w:hSpace="141" w:wrap="around" w:vAnchor="text" w:hAnchor="margin" w:xAlign="center" w:y="-540"/>
                    <w:jc w:val="both"/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</w:pPr>
                  <w:r w:rsidRPr="00497DA7"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  <w:t xml:space="preserve">1. Si el trabajador no es atendido, debe </w:t>
                  </w:r>
                  <w:r w:rsidR="00F117EC" w:rsidRPr="00497DA7"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  <w:t xml:space="preserve">dirigirse a </w:t>
                  </w:r>
                  <w:r w:rsidRPr="00497DA7"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  <w:t>SUSESO.</w:t>
                  </w:r>
                </w:p>
                <w:p w:rsidR="00AB0624" w:rsidRPr="00497DA7" w:rsidRDefault="00AB0624" w:rsidP="00B97A84">
                  <w:pPr>
                    <w:framePr w:hSpace="141" w:wrap="around" w:vAnchor="text" w:hAnchor="margin" w:xAlign="center" w:y="-540"/>
                    <w:jc w:val="both"/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</w:pPr>
                  <w:r w:rsidRPr="00497DA7"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  <w:t>2. Es dado de alta prematuramente, es decir, antes de que esté recuperado, y el organismo administrador rehúsa seguir atendiéndolo</w:t>
                  </w:r>
                  <w:r w:rsidR="00F117EC" w:rsidRPr="00497DA7"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  <w:t>, debe dirigirse a SUSESO</w:t>
                  </w:r>
                  <w:r w:rsidRPr="00497DA7"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  <w:t>.</w:t>
                  </w:r>
                </w:p>
                <w:p w:rsidR="00AB0624" w:rsidRPr="00497DA7" w:rsidRDefault="00AB0624" w:rsidP="00B97A84">
                  <w:pPr>
                    <w:framePr w:hSpace="141" w:wrap="around" w:vAnchor="text" w:hAnchor="margin" w:xAlign="center" w:y="-540"/>
                    <w:jc w:val="both"/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</w:pPr>
                  <w:r w:rsidRPr="00497DA7"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  <w:t xml:space="preserve">3. Cuando el trabajador o el empleador no están de acuerdo con la calificación de origen (común o laboral) de un accidente, efectuada por el organismo administrador, </w:t>
                  </w:r>
                  <w:r w:rsidR="00F117EC" w:rsidRPr="00497DA7"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  <w:t xml:space="preserve"> debe dirigirse a SUSESO </w:t>
                  </w:r>
                  <w:r w:rsidRPr="00497DA7"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  <w:t>en un plazo de 90 días hábiles.</w:t>
                  </w:r>
                </w:p>
                <w:p w:rsidR="00AB0624" w:rsidRPr="00497DA7" w:rsidRDefault="00AB0624" w:rsidP="00B97A84">
                  <w:pPr>
                    <w:framePr w:hSpace="141" w:wrap="around" w:vAnchor="text" w:hAnchor="margin" w:xAlign="center" w:y="-540"/>
                    <w:jc w:val="both"/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</w:pPr>
                  <w:r w:rsidRPr="00497DA7"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  <w:t xml:space="preserve">4. </w:t>
                  </w:r>
                  <w:r w:rsidRPr="00497DA7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497DA7"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  <w:t xml:space="preserve">Cuando el trabajador o el empleador no están de acuerdo con el grado de incapacidad permanente dictaminado, </w:t>
                  </w:r>
                  <w:r w:rsidR="00F117EC" w:rsidRPr="00497DA7"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  <w:t>debe contactarse con</w:t>
                  </w:r>
                  <w:r w:rsidRPr="00497DA7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F117EC" w:rsidRPr="00497DA7"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  <w:t xml:space="preserve">COMERE en un plazo de </w:t>
                  </w:r>
                  <w:r w:rsidRPr="00497DA7"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  <w:t>90 días</w:t>
                  </w:r>
                  <w:r w:rsidR="00F117EC" w:rsidRPr="00497DA7"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  <w:t xml:space="preserve"> hábiles contados desde la fecha de la notificación. Y en última instancia ante SUSESO con un plazo de </w:t>
                  </w:r>
                  <w:r w:rsidRPr="00497DA7"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  <w:t>30 días</w:t>
                  </w:r>
                  <w:r w:rsidR="00F117EC" w:rsidRPr="00497DA7"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  <w:t xml:space="preserve">. </w:t>
                  </w:r>
                </w:p>
                <w:p w:rsidR="00AB0624" w:rsidRPr="00497DA7" w:rsidRDefault="00AB0624" w:rsidP="00B97A84">
                  <w:pPr>
                    <w:framePr w:hSpace="141" w:wrap="around" w:vAnchor="text" w:hAnchor="margin" w:xAlign="center" w:y="-540"/>
                    <w:jc w:val="both"/>
                    <w:rPr>
                      <w:rFonts w:asciiTheme="minorHAnsi" w:hAnsiTheme="minorHAnsi"/>
                      <w:b w:val="0"/>
                      <w:color w:val="014B94"/>
                      <w:sz w:val="20"/>
                      <w:szCs w:val="20"/>
                      <w:lang w:eastAsia="en-US"/>
                    </w:rPr>
                  </w:pPr>
                </w:p>
                <w:p w:rsidR="00AB0624" w:rsidRPr="00497DA7" w:rsidRDefault="00AB0624" w:rsidP="00B97A84">
                  <w:pPr>
                    <w:framePr w:hSpace="141" w:wrap="around" w:vAnchor="text" w:hAnchor="margin" w:xAlign="center" w:y="-540"/>
                    <w:ind w:left="29"/>
                    <w:jc w:val="both"/>
                    <w:rPr>
                      <w:rFonts w:asciiTheme="minorHAnsi" w:hAnsiTheme="minorHAnsi"/>
                      <w:b w:val="0"/>
                      <w:color w:val="014B94"/>
                      <w:sz w:val="18"/>
                      <w:szCs w:val="20"/>
                      <w:lang w:eastAsia="en-US"/>
                    </w:rPr>
                  </w:pPr>
                  <w:r w:rsidRPr="00497DA7">
                    <w:rPr>
                      <w:rFonts w:asciiTheme="minorHAnsi" w:hAnsiTheme="minorHAnsi"/>
                      <w:color w:val="014B94"/>
                      <w:sz w:val="18"/>
                      <w:szCs w:val="20"/>
                      <w:lang w:eastAsia="en-US"/>
                    </w:rPr>
                    <w:t>SUSESO:</w:t>
                  </w:r>
                  <w:r w:rsidRPr="00497DA7">
                    <w:rPr>
                      <w:rFonts w:asciiTheme="minorHAnsi" w:hAnsiTheme="minorHAnsi"/>
                      <w:b w:val="0"/>
                      <w:color w:val="014B94"/>
                      <w:sz w:val="18"/>
                      <w:szCs w:val="20"/>
                      <w:lang w:eastAsia="en-US"/>
                    </w:rPr>
                    <w:t xml:space="preserve"> Superintendencia de Seguridad Social (</w:t>
                  </w:r>
                  <w:hyperlink r:id="rId17" w:history="1">
                    <w:r w:rsidRPr="00497DA7">
                      <w:rPr>
                        <w:rStyle w:val="Hipervnculo"/>
                        <w:rFonts w:asciiTheme="minorHAnsi" w:hAnsiTheme="minorHAnsi"/>
                        <w:sz w:val="18"/>
                        <w:szCs w:val="20"/>
                        <w:lang w:eastAsia="en-US"/>
                      </w:rPr>
                      <w:t>http://www.suseso.gob.cl/</w:t>
                    </w:r>
                  </w:hyperlink>
                  <w:r w:rsidRPr="00497DA7">
                    <w:rPr>
                      <w:rFonts w:asciiTheme="minorHAnsi" w:hAnsiTheme="minorHAnsi"/>
                      <w:b w:val="0"/>
                      <w:color w:val="014B94"/>
                      <w:sz w:val="18"/>
                      <w:szCs w:val="20"/>
                      <w:lang w:eastAsia="en-US"/>
                    </w:rPr>
                    <w:t>)</w:t>
                  </w:r>
                </w:p>
                <w:p w:rsidR="00AB0624" w:rsidRPr="00497DA7" w:rsidRDefault="00F117EC" w:rsidP="00B97A84">
                  <w:pPr>
                    <w:framePr w:hSpace="141" w:wrap="around" w:vAnchor="text" w:hAnchor="margin" w:xAlign="center" w:y="-540"/>
                    <w:ind w:left="29"/>
                    <w:jc w:val="both"/>
                    <w:rPr>
                      <w:rFonts w:asciiTheme="minorHAnsi" w:hAnsiTheme="minorHAnsi"/>
                      <w:color w:val="014B94"/>
                      <w:sz w:val="20"/>
                      <w:szCs w:val="20"/>
                      <w:lang w:eastAsia="en-US"/>
                    </w:rPr>
                  </w:pPr>
                  <w:r w:rsidRPr="00497DA7">
                    <w:rPr>
                      <w:rFonts w:asciiTheme="minorHAnsi" w:hAnsiTheme="minorHAnsi"/>
                      <w:color w:val="014B94"/>
                      <w:sz w:val="18"/>
                      <w:szCs w:val="20"/>
                      <w:lang w:eastAsia="en-US"/>
                    </w:rPr>
                    <w:t xml:space="preserve">COMERE: </w:t>
                  </w:r>
                  <w:r w:rsidR="00AB0624" w:rsidRPr="00497DA7">
                    <w:rPr>
                      <w:rFonts w:asciiTheme="minorHAnsi" w:hAnsiTheme="minorHAnsi"/>
                      <w:b w:val="0"/>
                      <w:color w:val="014B94"/>
                      <w:sz w:val="18"/>
                      <w:szCs w:val="20"/>
                      <w:lang w:eastAsia="en-US"/>
                    </w:rPr>
                    <w:t>Comisi</w:t>
                  </w:r>
                  <w:r w:rsidRPr="00497DA7">
                    <w:rPr>
                      <w:rFonts w:asciiTheme="minorHAnsi" w:hAnsiTheme="minorHAnsi"/>
                      <w:b w:val="0"/>
                      <w:color w:val="014B94"/>
                      <w:sz w:val="18"/>
                      <w:szCs w:val="20"/>
                      <w:lang w:eastAsia="en-US"/>
                    </w:rPr>
                    <w:t xml:space="preserve">ón Médica de Reclamos (COMERE). </w:t>
                  </w:r>
                </w:p>
              </w:tc>
            </w:tr>
          </w:tbl>
          <w:p w:rsidR="00B35CF3" w:rsidRPr="00497DA7" w:rsidRDefault="00A4778C" w:rsidP="00A4778C">
            <w:pPr>
              <w:rPr>
                <w:rFonts w:asciiTheme="minorHAnsi" w:hAnsiTheme="minorHAnsi"/>
                <w:b/>
                <w:color w:val="014B94"/>
                <w:sz w:val="16"/>
                <w:szCs w:val="16"/>
                <w:lang w:eastAsia="en-US"/>
              </w:rPr>
            </w:pPr>
            <w:r w:rsidRPr="00497DA7">
              <w:rPr>
                <w:rFonts w:asciiTheme="minorHAnsi" w:hAnsiTheme="minorHAnsi"/>
                <w:b/>
                <w:color w:val="014B94"/>
                <w:lang w:eastAsia="en-US"/>
              </w:rPr>
              <w:t xml:space="preserve">       </w:t>
            </w:r>
            <w:r w:rsidR="00334A6E" w:rsidRPr="00497DA7">
              <w:rPr>
                <w:rFonts w:asciiTheme="minorHAnsi" w:hAnsiTheme="minorHAnsi"/>
                <w:b/>
                <w:color w:val="014B94"/>
                <w:sz w:val="16"/>
                <w:szCs w:val="16"/>
                <w:lang w:eastAsia="en-US"/>
              </w:rPr>
              <w:t xml:space="preserve"> </w:t>
            </w:r>
          </w:p>
          <w:p w:rsidR="00F51CD0" w:rsidRPr="00497DA7" w:rsidRDefault="00B35CF3" w:rsidP="00A4778C">
            <w:pPr>
              <w:rPr>
                <w:rFonts w:asciiTheme="minorHAnsi" w:hAnsiTheme="minorHAnsi"/>
                <w:b/>
                <w:color w:val="014B94"/>
                <w:sz w:val="16"/>
                <w:szCs w:val="16"/>
                <w:lang w:eastAsia="en-US"/>
              </w:rPr>
            </w:pPr>
            <w:r w:rsidRPr="00497DA7">
              <w:rPr>
                <w:rFonts w:asciiTheme="minorHAnsi" w:hAnsiTheme="minorHAnsi"/>
                <w:b/>
                <w:color w:val="014B94"/>
                <w:sz w:val="16"/>
                <w:szCs w:val="16"/>
                <w:lang w:eastAsia="en-US"/>
              </w:rPr>
              <w:t xml:space="preserve">            </w:t>
            </w:r>
            <w:r w:rsidR="00A54926" w:rsidRPr="00497DA7">
              <w:rPr>
                <w:rFonts w:asciiTheme="minorHAnsi" w:hAnsiTheme="minorHAnsi"/>
                <w:b/>
                <w:color w:val="014B94"/>
                <w:sz w:val="16"/>
                <w:szCs w:val="16"/>
                <w:lang w:eastAsia="en-US"/>
              </w:rPr>
              <w:t>1</w:t>
            </w:r>
            <w:r w:rsidR="00F51CD0" w:rsidRPr="00497DA7">
              <w:rPr>
                <w:rFonts w:asciiTheme="minorHAnsi" w:hAnsiTheme="minorHAnsi"/>
                <w:b/>
                <w:color w:val="014B94"/>
                <w:sz w:val="16"/>
                <w:szCs w:val="16"/>
                <w:lang w:eastAsia="en-US"/>
              </w:rPr>
              <w:t xml:space="preserve">. ACHS: </w:t>
            </w:r>
            <w:r w:rsidR="00F51CD0" w:rsidRPr="00497DA7">
              <w:rPr>
                <w:rFonts w:asciiTheme="minorHAnsi" w:hAnsiTheme="minorHAnsi"/>
                <w:color w:val="014B94"/>
                <w:sz w:val="16"/>
                <w:szCs w:val="16"/>
                <w:lang w:eastAsia="en-US"/>
              </w:rPr>
              <w:t>Asociación Chilena de Seguridad</w:t>
            </w:r>
            <w:r w:rsidR="00F51CD0" w:rsidRPr="00497DA7">
              <w:rPr>
                <w:rFonts w:asciiTheme="minorHAnsi" w:hAnsiTheme="minorHAnsi"/>
                <w:b/>
                <w:color w:val="014B94"/>
                <w:sz w:val="16"/>
                <w:szCs w:val="16"/>
                <w:lang w:eastAsia="en-US"/>
              </w:rPr>
              <w:t xml:space="preserve"> </w:t>
            </w:r>
          </w:p>
          <w:p w:rsidR="009E04DC" w:rsidRPr="00497DA7" w:rsidRDefault="00334A6E" w:rsidP="00107A2D">
            <w:pPr>
              <w:rPr>
                <w:rFonts w:asciiTheme="minorHAnsi" w:hAnsiTheme="minorHAnsi"/>
                <w:color w:val="014B94"/>
                <w:sz w:val="16"/>
                <w:szCs w:val="16"/>
                <w:lang w:eastAsia="en-US"/>
              </w:rPr>
            </w:pPr>
            <w:r w:rsidRPr="00497DA7">
              <w:rPr>
                <w:rFonts w:asciiTheme="minorHAnsi" w:hAnsiTheme="minorHAnsi"/>
                <w:b/>
                <w:color w:val="014B94"/>
                <w:sz w:val="16"/>
                <w:szCs w:val="16"/>
                <w:lang w:eastAsia="en-US"/>
              </w:rPr>
              <w:t xml:space="preserve">          </w:t>
            </w:r>
            <w:r w:rsidR="00A54926" w:rsidRPr="00497DA7">
              <w:rPr>
                <w:rFonts w:asciiTheme="minorHAnsi" w:hAnsiTheme="minorHAnsi"/>
                <w:b/>
                <w:color w:val="014B94"/>
                <w:sz w:val="16"/>
                <w:szCs w:val="16"/>
                <w:lang w:eastAsia="en-US"/>
              </w:rPr>
              <w:t>2. D.I.A.T:</w:t>
            </w:r>
            <w:r w:rsidR="00A54926" w:rsidRPr="00497DA7">
              <w:rPr>
                <w:rFonts w:asciiTheme="minorHAnsi" w:hAnsiTheme="minorHAnsi"/>
                <w:color w:val="014B94"/>
                <w:sz w:val="16"/>
                <w:szCs w:val="16"/>
                <w:lang w:eastAsia="en-US"/>
              </w:rPr>
              <w:t xml:space="preserve"> </w:t>
            </w:r>
            <w:r w:rsidR="00434417" w:rsidRPr="00497DA7">
              <w:rPr>
                <w:rFonts w:asciiTheme="minorHAnsi" w:hAnsiTheme="minorHAnsi"/>
                <w:color w:val="014B94"/>
                <w:sz w:val="16"/>
                <w:szCs w:val="16"/>
                <w:lang w:eastAsia="en-US"/>
              </w:rPr>
              <w:t xml:space="preserve">Denuncia Individual de accidente del trabajo (art. 71 del D.S. Nº 101, de 1969, del </w:t>
            </w:r>
            <w:r w:rsidR="006B3C64" w:rsidRPr="00497DA7">
              <w:rPr>
                <w:rFonts w:asciiTheme="minorHAnsi" w:hAnsiTheme="minorHAnsi"/>
                <w:color w:val="014B94"/>
                <w:sz w:val="16"/>
                <w:szCs w:val="16"/>
                <w:lang w:eastAsia="en-US"/>
              </w:rPr>
              <w:t xml:space="preserve">MINTRAB). </w:t>
            </w:r>
          </w:p>
          <w:p w:rsidR="00735324" w:rsidRPr="00A4778C" w:rsidRDefault="00735324" w:rsidP="00107A2D">
            <w:pPr>
              <w:rPr>
                <w:sz w:val="20"/>
                <w:szCs w:val="20"/>
                <w:lang w:eastAsia="en-US"/>
              </w:rPr>
            </w:pPr>
            <w:r w:rsidRPr="00497DA7">
              <w:rPr>
                <w:rFonts w:asciiTheme="minorHAnsi" w:hAnsiTheme="minorHAnsi"/>
                <w:color w:val="014B94"/>
                <w:sz w:val="16"/>
                <w:szCs w:val="16"/>
                <w:lang w:eastAsia="en-US"/>
              </w:rPr>
              <w:t xml:space="preserve">          </w:t>
            </w:r>
            <w:r w:rsidRPr="00497DA7">
              <w:rPr>
                <w:rFonts w:asciiTheme="minorHAnsi" w:hAnsiTheme="minorHAnsi"/>
                <w:b/>
                <w:color w:val="014B94"/>
                <w:sz w:val="16"/>
                <w:szCs w:val="16"/>
                <w:lang w:eastAsia="en-US"/>
              </w:rPr>
              <w:t xml:space="preserve">3. ACCIDENTE COMÚN: </w:t>
            </w:r>
            <w:r w:rsidRPr="00497DA7">
              <w:rPr>
                <w:rFonts w:asciiTheme="minorHAnsi" w:hAnsiTheme="minorHAnsi"/>
                <w:color w:val="014B94"/>
                <w:sz w:val="16"/>
                <w:szCs w:val="16"/>
                <w:lang w:eastAsia="en-US"/>
              </w:rPr>
              <w:t>todos aquellos que no tienen una relación directa o indirecta con el trabajo.</w:t>
            </w:r>
            <w:r>
              <w:rPr>
                <w:rFonts w:ascii="Trebuchet MS" w:hAnsi="Trebuchet MS"/>
                <w:color w:val="014B94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6C402B" w:rsidTr="00FB10CB">
        <w:trPr>
          <w:tblCellSpacing w:w="0" w:type="dxa"/>
        </w:trPr>
        <w:tc>
          <w:tcPr>
            <w:tcW w:w="10632" w:type="dxa"/>
            <w:vAlign w:val="center"/>
            <w:hideMark/>
          </w:tcPr>
          <w:p w:rsidR="006C402B" w:rsidRDefault="006C402B" w:rsidP="001F3820">
            <w:pPr>
              <w:spacing w:before="100" w:beforeAutospacing="1" w:after="100" w:afterAutospacing="1"/>
              <w:rPr>
                <w:lang w:eastAsia="en-US"/>
              </w:rPr>
            </w:pPr>
          </w:p>
        </w:tc>
      </w:tr>
    </w:tbl>
    <w:p w:rsidR="006C402B" w:rsidRDefault="006C402B"/>
    <w:sectPr w:rsidR="006C402B" w:rsidSect="006B3C64">
      <w:pgSz w:w="12240" w:h="15840" w:code="1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5CE"/>
    <w:multiLevelType w:val="multilevel"/>
    <w:tmpl w:val="A142D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A0A34"/>
    <w:multiLevelType w:val="hybridMultilevel"/>
    <w:tmpl w:val="60424F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B46E4"/>
    <w:multiLevelType w:val="hybridMultilevel"/>
    <w:tmpl w:val="5FE06BDE"/>
    <w:lvl w:ilvl="0" w:tplc="9A647180">
      <w:start w:val="1"/>
      <w:numFmt w:val="decimal"/>
      <w:lvlText w:val="%1."/>
      <w:lvlJc w:val="left"/>
      <w:pPr>
        <w:ind w:left="644" w:hanging="360"/>
      </w:pPr>
      <w:rPr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625C6"/>
    <w:multiLevelType w:val="multilevel"/>
    <w:tmpl w:val="CE66A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575429"/>
    <w:multiLevelType w:val="hybridMultilevel"/>
    <w:tmpl w:val="D7B856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E390F"/>
    <w:multiLevelType w:val="hybridMultilevel"/>
    <w:tmpl w:val="65A83EEC"/>
    <w:lvl w:ilvl="0" w:tplc="63648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5A3EF9"/>
    <w:multiLevelType w:val="hybridMultilevel"/>
    <w:tmpl w:val="102CB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D3698"/>
    <w:multiLevelType w:val="multilevel"/>
    <w:tmpl w:val="CE66A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39"/>
    <w:rsid w:val="00005AC7"/>
    <w:rsid w:val="00011953"/>
    <w:rsid w:val="000129E2"/>
    <w:rsid w:val="00035019"/>
    <w:rsid w:val="00036582"/>
    <w:rsid w:val="000374D1"/>
    <w:rsid w:val="0006631E"/>
    <w:rsid w:val="000877FA"/>
    <w:rsid w:val="0009395D"/>
    <w:rsid w:val="000A53B4"/>
    <w:rsid w:val="000A6427"/>
    <w:rsid w:val="000C0052"/>
    <w:rsid w:val="000C737C"/>
    <w:rsid w:val="000F483C"/>
    <w:rsid w:val="00107A2D"/>
    <w:rsid w:val="00131110"/>
    <w:rsid w:val="00146B66"/>
    <w:rsid w:val="001512DD"/>
    <w:rsid w:val="00173523"/>
    <w:rsid w:val="001B4109"/>
    <w:rsid w:val="001C324C"/>
    <w:rsid w:val="001D75AB"/>
    <w:rsid w:val="001E46B6"/>
    <w:rsid w:val="00210349"/>
    <w:rsid w:val="002252DC"/>
    <w:rsid w:val="00230B2D"/>
    <w:rsid w:val="002532AE"/>
    <w:rsid w:val="00260184"/>
    <w:rsid w:val="00261221"/>
    <w:rsid w:val="002A2CCC"/>
    <w:rsid w:val="002B397C"/>
    <w:rsid w:val="002B5A12"/>
    <w:rsid w:val="002F4C44"/>
    <w:rsid w:val="00300AC6"/>
    <w:rsid w:val="00303F80"/>
    <w:rsid w:val="00311ECD"/>
    <w:rsid w:val="00325A90"/>
    <w:rsid w:val="00334A6E"/>
    <w:rsid w:val="00361C23"/>
    <w:rsid w:val="003A1445"/>
    <w:rsid w:val="003A6A78"/>
    <w:rsid w:val="003B0CC3"/>
    <w:rsid w:val="003B78F4"/>
    <w:rsid w:val="003D2CCB"/>
    <w:rsid w:val="003F5EF1"/>
    <w:rsid w:val="003F7E4F"/>
    <w:rsid w:val="0041732F"/>
    <w:rsid w:val="00423B20"/>
    <w:rsid w:val="00431E10"/>
    <w:rsid w:val="00434417"/>
    <w:rsid w:val="0044658C"/>
    <w:rsid w:val="004528EB"/>
    <w:rsid w:val="00465C99"/>
    <w:rsid w:val="00482DED"/>
    <w:rsid w:val="00483678"/>
    <w:rsid w:val="004901C8"/>
    <w:rsid w:val="00494EEF"/>
    <w:rsid w:val="00497DA7"/>
    <w:rsid w:val="004A1505"/>
    <w:rsid w:val="004A3E91"/>
    <w:rsid w:val="004F3FE7"/>
    <w:rsid w:val="00503147"/>
    <w:rsid w:val="005162B8"/>
    <w:rsid w:val="0052587E"/>
    <w:rsid w:val="00534BB7"/>
    <w:rsid w:val="005659E0"/>
    <w:rsid w:val="005667D8"/>
    <w:rsid w:val="005B64B5"/>
    <w:rsid w:val="005E156B"/>
    <w:rsid w:val="00612915"/>
    <w:rsid w:val="00622655"/>
    <w:rsid w:val="00626F53"/>
    <w:rsid w:val="00643459"/>
    <w:rsid w:val="0066623E"/>
    <w:rsid w:val="006B3C64"/>
    <w:rsid w:val="006C2692"/>
    <w:rsid w:val="006C2A32"/>
    <w:rsid w:val="006C402B"/>
    <w:rsid w:val="006E001B"/>
    <w:rsid w:val="00724C53"/>
    <w:rsid w:val="007272B3"/>
    <w:rsid w:val="00731419"/>
    <w:rsid w:val="00735324"/>
    <w:rsid w:val="00742CCC"/>
    <w:rsid w:val="00754B91"/>
    <w:rsid w:val="00791C3E"/>
    <w:rsid w:val="007A376A"/>
    <w:rsid w:val="007B45F1"/>
    <w:rsid w:val="007B4EC7"/>
    <w:rsid w:val="007D265F"/>
    <w:rsid w:val="007D69A2"/>
    <w:rsid w:val="007E349F"/>
    <w:rsid w:val="007F755C"/>
    <w:rsid w:val="00800279"/>
    <w:rsid w:val="008045CC"/>
    <w:rsid w:val="00817CE4"/>
    <w:rsid w:val="00824FA7"/>
    <w:rsid w:val="00842D75"/>
    <w:rsid w:val="00846A4C"/>
    <w:rsid w:val="00891092"/>
    <w:rsid w:val="00892566"/>
    <w:rsid w:val="008975A6"/>
    <w:rsid w:val="008A3477"/>
    <w:rsid w:val="008B1DB5"/>
    <w:rsid w:val="008E4D86"/>
    <w:rsid w:val="0090620C"/>
    <w:rsid w:val="0091031D"/>
    <w:rsid w:val="00925B1E"/>
    <w:rsid w:val="00927713"/>
    <w:rsid w:val="00984DD6"/>
    <w:rsid w:val="00985088"/>
    <w:rsid w:val="00990CED"/>
    <w:rsid w:val="009A0A34"/>
    <w:rsid w:val="009A76E7"/>
    <w:rsid w:val="009B0C89"/>
    <w:rsid w:val="009B2676"/>
    <w:rsid w:val="009C6243"/>
    <w:rsid w:val="009E04DC"/>
    <w:rsid w:val="009E1112"/>
    <w:rsid w:val="00A21D04"/>
    <w:rsid w:val="00A377DE"/>
    <w:rsid w:val="00A4457A"/>
    <w:rsid w:val="00A459DA"/>
    <w:rsid w:val="00A4778C"/>
    <w:rsid w:val="00A50225"/>
    <w:rsid w:val="00A54926"/>
    <w:rsid w:val="00A64720"/>
    <w:rsid w:val="00A6600B"/>
    <w:rsid w:val="00A70BC4"/>
    <w:rsid w:val="00A76388"/>
    <w:rsid w:val="00AA0480"/>
    <w:rsid w:val="00AA20BD"/>
    <w:rsid w:val="00AA55B8"/>
    <w:rsid w:val="00AB0624"/>
    <w:rsid w:val="00AB0A72"/>
    <w:rsid w:val="00AE30D7"/>
    <w:rsid w:val="00AF4DE3"/>
    <w:rsid w:val="00B00A14"/>
    <w:rsid w:val="00B02EFE"/>
    <w:rsid w:val="00B103F3"/>
    <w:rsid w:val="00B13D74"/>
    <w:rsid w:val="00B233DE"/>
    <w:rsid w:val="00B276DF"/>
    <w:rsid w:val="00B35CF3"/>
    <w:rsid w:val="00B55F8A"/>
    <w:rsid w:val="00B67A22"/>
    <w:rsid w:val="00B82109"/>
    <w:rsid w:val="00B835C0"/>
    <w:rsid w:val="00B9429D"/>
    <w:rsid w:val="00B9753B"/>
    <w:rsid w:val="00B97A84"/>
    <w:rsid w:val="00BA544C"/>
    <w:rsid w:val="00BB3AFD"/>
    <w:rsid w:val="00BC1517"/>
    <w:rsid w:val="00BE3012"/>
    <w:rsid w:val="00C236A5"/>
    <w:rsid w:val="00C33D54"/>
    <w:rsid w:val="00C43A5F"/>
    <w:rsid w:val="00C45143"/>
    <w:rsid w:val="00C57808"/>
    <w:rsid w:val="00C61BF1"/>
    <w:rsid w:val="00C65C04"/>
    <w:rsid w:val="00C664F7"/>
    <w:rsid w:val="00C9041C"/>
    <w:rsid w:val="00CA28EB"/>
    <w:rsid w:val="00CB44F6"/>
    <w:rsid w:val="00CE7D34"/>
    <w:rsid w:val="00D00C9A"/>
    <w:rsid w:val="00D27903"/>
    <w:rsid w:val="00D31D2A"/>
    <w:rsid w:val="00D45E8C"/>
    <w:rsid w:val="00D71361"/>
    <w:rsid w:val="00D77ABA"/>
    <w:rsid w:val="00D9313F"/>
    <w:rsid w:val="00DA4389"/>
    <w:rsid w:val="00DB019E"/>
    <w:rsid w:val="00DC3303"/>
    <w:rsid w:val="00DC4E64"/>
    <w:rsid w:val="00DE1E31"/>
    <w:rsid w:val="00E02840"/>
    <w:rsid w:val="00E12CF8"/>
    <w:rsid w:val="00E239DF"/>
    <w:rsid w:val="00E341D3"/>
    <w:rsid w:val="00E45503"/>
    <w:rsid w:val="00E45F39"/>
    <w:rsid w:val="00E47224"/>
    <w:rsid w:val="00E61814"/>
    <w:rsid w:val="00E74261"/>
    <w:rsid w:val="00E80A1B"/>
    <w:rsid w:val="00E92DBE"/>
    <w:rsid w:val="00ED3452"/>
    <w:rsid w:val="00ED6A5F"/>
    <w:rsid w:val="00F117EC"/>
    <w:rsid w:val="00F51CD0"/>
    <w:rsid w:val="00FB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77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34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477"/>
    <w:rPr>
      <w:rFonts w:ascii="Tahoma" w:hAnsi="Tahoma" w:cs="Tahoma"/>
      <w:sz w:val="16"/>
      <w:szCs w:val="16"/>
      <w:lang w:eastAsia="es-CL"/>
    </w:rPr>
  </w:style>
  <w:style w:type="paragraph" w:styleId="Prrafodelista">
    <w:name w:val="List Paragraph"/>
    <w:basedOn w:val="Normal"/>
    <w:uiPriority w:val="34"/>
    <w:qFormat/>
    <w:rsid w:val="004173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7ABA"/>
    <w:pPr>
      <w:spacing w:before="100" w:beforeAutospacing="1" w:after="100" w:afterAutospacing="1"/>
    </w:pPr>
    <w:rPr>
      <w:rFonts w:eastAsia="Times New Roman"/>
    </w:rPr>
  </w:style>
  <w:style w:type="character" w:styleId="Hipervnculo">
    <w:name w:val="Hyperlink"/>
    <w:basedOn w:val="Fuentedeprrafopredeter"/>
    <w:uiPriority w:val="99"/>
    <w:unhideWhenUsed/>
    <w:rsid w:val="003A6A78"/>
    <w:rPr>
      <w:color w:val="0000FF" w:themeColor="hyperlink"/>
      <w:u w:val="single"/>
    </w:rPr>
  </w:style>
  <w:style w:type="table" w:styleId="Listaclara-nfasis1">
    <w:name w:val="Light List Accent 1"/>
    <w:basedOn w:val="Tablanormal"/>
    <w:uiPriority w:val="61"/>
    <w:rsid w:val="003A6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494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1">
    <w:name w:val="Medium Shading 1 Accent 1"/>
    <w:basedOn w:val="Tablanormal"/>
    <w:uiPriority w:val="63"/>
    <w:rsid w:val="00431E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77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34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477"/>
    <w:rPr>
      <w:rFonts w:ascii="Tahoma" w:hAnsi="Tahoma" w:cs="Tahoma"/>
      <w:sz w:val="16"/>
      <w:szCs w:val="16"/>
      <w:lang w:eastAsia="es-CL"/>
    </w:rPr>
  </w:style>
  <w:style w:type="paragraph" w:styleId="Prrafodelista">
    <w:name w:val="List Paragraph"/>
    <w:basedOn w:val="Normal"/>
    <w:uiPriority w:val="34"/>
    <w:qFormat/>
    <w:rsid w:val="004173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7ABA"/>
    <w:pPr>
      <w:spacing w:before="100" w:beforeAutospacing="1" w:after="100" w:afterAutospacing="1"/>
    </w:pPr>
    <w:rPr>
      <w:rFonts w:eastAsia="Times New Roman"/>
    </w:rPr>
  </w:style>
  <w:style w:type="character" w:styleId="Hipervnculo">
    <w:name w:val="Hyperlink"/>
    <w:basedOn w:val="Fuentedeprrafopredeter"/>
    <w:uiPriority w:val="99"/>
    <w:unhideWhenUsed/>
    <w:rsid w:val="003A6A78"/>
    <w:rPr>
      <w:color w:val="0000FF" w:themeColor="hyperlink"/>
      <w:u w:val="single"/>
    </w:rPr>
  </w:style>
  <w:style w:type="table" w:styleId="Listaclara-nfasis1">
    <w:name w:val="Light List Accent 1"/>
    <w:basedOn w:val="Tablanormal"/>
    <w:uiPriority w:val="61"/>
    <w:rsid w:val="003A6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494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1">
    <w:name w:val="Medium Shading 1 Accent 1"/>
    <w:basedOn w:val="Tablanormal"/>
    <w:uiPriority w:val="63"/>
    <w:rsid w:val="00431E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9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5826">
              <w:marLeft w:val="0"/>
              <w:marRight w:val="0"/>
              <w:marTop w:val="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3.jpg@01CBDF3D.5ACC5210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cid:image015.jpg@01CBDF3D.5ACC5210" TargetMode="External"/><Relationship Id="rId17" Type="http://schemas.openxmlformats.org/officeDocument/2006/relationships/hyperlink" Target="http://www.suseso.gob.cl/" TargetMode="External"/><Relationship Id="rId2" Type="http://schemas.openxmlformats.org/officeDocument/2006/relationships/numbering" Target="numbering.xml"/><Relationship Id="rId16" Type="http://schemas.openxmlformats.org/officeDocument/2006/relationships/image" Target="cid:image017.jpg@01CBDF3D.5ACC52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cid:image014.jpg@01CBDF3D.5ACC521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cid:image016.jpg@01CBDF3D.5ACC521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24336-2CB0-4818-86EE-AA8A997C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948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Cortes (Outs. U.de Chile)</dc:creator>
  <cp:lastModifiedBy>Mariela Moreno Troncoso</cp:lastModifiedBy>
  <cp:revision>3</cp:revision>
  <cp:lastPrinted>2014-11-20T20:46:00Z</cp:lastPrinted>
  <dcterms:created xsi:type="dcterms:W3CDTF">2015-03-05T14:05:00Z</dcterms:created>
  <dcterms:modified xsi:type="dcterms:W3CDTF">2015-03-05T14:08:00Z</dcterms:modified>
</cp:coreProperties>
</file>